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rFonts w:ascii="Arial" w:cs="Arial" w:hAnsi="Arial"/>
        </w:rPr>
        <w:t>ACTIVIDAD SOBRE POLIMORFISMOS Y VARIABILIDAD GENÉTICA</w:t>
      </w:r>
    </w:p>
    <w:p>
      <w:pPr>
        <w:pStyle w:val="style0"/>
      </w:pPr>
      <w:r>
        <w:rPr>
          <w:rFonts w:ascii="Arial" w:cs="Arial" w:hAnsi="Arial"/>
        </w:rPr>
        <w:t xml:space="preserve">con el artículo científico: </w:t>
      </w:r>
      <w:bookmarkStart w:id="0" w:name="__DdeLink__726_1439211816"/>
      <w:r>
        <w:rPr>
          <w:rFonts w:ascii="Arial" w:cs="Arial" w:hAnsi="Arial"/>
        </w:rPr>
        <w:t xml:space="preserve">Chavarría M, Araujo M, Cortés E, González J. EL IMPACTO DEL PROYECTO DEL GENOMA HUMANO EN LA SALUD DE LA MUJER. Cir Ciruj 2002; 70: 188-193. </w:t>
      </w:r>
      <w:bookmarkEnd w:id="0"/>
      <w:r>
        <w:rPr>
          <w:rFonts w:ascii="Arial" w:cs="Arial" w:hAnsi="Arial"/>
        </w:rPr>
        <w:t>Contestar el apartado TEORÍA y el de REFLEXIÓN.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b/>
          <w:rFonts w:ascii="Arial" w:cs="Arial" w:hAnsi="Arial"/>
        </w:rPr>
        <w:t>CONCEPTOS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¿Qué es un SNP?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¿Cuáles pueden ser los efectos de un SNP? Refiriéndonos solo al aspecto de expresión génica.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¿Cuál es la frecuencia aceptada para llamarle SNP? ¿A qué se refiere?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¿Con cuáles enfermedades se relacionan los polimorfismos de MTFHR y del Receptor α de estrógenos?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¿Cuál es el nombre de la enzima  MTFHR? Investiga en otra fuente también cuál es su función.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¿Qué factores ambientales contribuyen al desarrollo de enfermedades?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¿Qué es la preeclampsia o cuáles son sus características principales?</w:t>
      </w:r>
    </w:p>
    <w:p>
      <w:pPr>
        <w:pStyle w:val="style26"/>
        <w:numPr>
          <w:ilvl w:val="0"/>
          <w:numId w:val="1"/>
        </w:numPr>
      </w:pPr>
      <w:r>
        <w:rPr>
          <w:rFonts w:ascii="Arial" w:cs="Arial" w:hAnsi="Arial"/>
        </w:rPr>
        <w:t>Menciona 3 polimorfismos asociados al desarrollo de preeclampsia.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b/>
          <w:rFonts w:ascii="Arial" w:cs="Arial" w:hAnsi="Arial"/>
        </w:rPr>
        <w:t>REFLEXIÓN</w:t>
      </w:r>
    </w:p>
    <w:p>
      <w:pPr>
        <w:pStyle w:val="style26"/>
        <w:numPr>
          <w:ilvl w:val="0"/>
          <w:numId w:val="2"/>
        </w:numPr>
      </w:pPr>
      <w:r>
        <w:rPr>
          <w:rFonts w:ascii="Arial" w:cs="Arial" w:hAnsi="Arial"/>
        </w:rPr>
        <w:t>Si tenemos aproximadamente 30,000 genes, ¿Qué crees que nos vuelve diferentes a una mosca de la fruta que tiene 14,000 genes?.</w:t>
      </w:r>
    </w:p>
    <w:p>
      <w:pPr>
        <w:pStyle w:val="style26"/>
        <w:numPr>
          <w:ilvl w:val="0"/>
          <w:numId w:val="2"/>
        </w:numPr>
      </w:pPr>
      <w:r>
        <w:rPr>
          <w:rFonts w:ascii="Arial" w:cs="Arial" w:hAnsi="Arial"/>
        </w:rPr>
        <w:t>¿Compartimos el mismo código genético con otros seres vivos? Explica tu respuesta afirmativa o negativa.</w:t>
      </w:r>
    </w:p>
    <w:p>
      <w:pPr>
        <w:pStyle w:val="style26"/>
        <w:numPr>
          <w:ilvl w:val="0"/>
          <w:numId w:val="2"/>
        </w:numPr>
      </w:pPr>
      <w:r>
        <w:rPr>
          <w:rFonts w:ascii="Arial" w:cs="Arial" w:hAnsi="Arial"/>
        </w:rPr>
        <w:t>Si la composición de los seres humanos es un 99.9% igual, ¿qué nos hace diferentes?</w:t>
      </w:r>
    </w:p>
    <w:p>
      <w:pPr>
        <w:pStyle w:val="style26"/>
        <w:numPr>
          <w:ilvl w:val="0"/>
          <w:numId w:val="2"/>
        </w:numPr>
      </w:pPr>
      <w:r>
        <w:rPr>
          <w:rFonts w:ascii="Arial" w:cs="Arial" w:hAnsi="Arial"/>
        </w:rPr>
        <w:t>¿Consideras que ante la similitud en el genoma sigue siendo importante/necesaria la clasificación racial del ser humano? ¿En qué casos/situaciones crees que se justifica?</w:t>
      </w:r>
    </w:p>
    <w:p>
      <w:pPr>
        <w:pStyle w:val="style26"/>
        <w:numPr>
          <w:ilvl w:val="0"/>
          <w:numId w:val="2"/>
        </w:numPr>
      </w:pPr>
      <w:r>
        <w:rPr>
          <w:rFonts w:ascii="Arial" w:cs="Arial" w:hAnsi="Arial"/>
        </w:rPr>
        <w:t>¿Qué otros polimorfismos conoces o has escuchado?</w:t>
      </w:r>
    </w:p>
    <w:p>
      <w:pPr>
        <w:pStyle w:val="style26"/>
        <w:ind w:hanging="0" w:left="0" w:right="0"/>
      </w:pPr>
      <w:r>
        <w:rPr/>
      </w:r>
    </w:p>
    <w:sectPr>
      <w:formProt w:val="off"/>
      <w:pgSz w:h="15840" w:w="12240"/>
      <w:docGrid w:charSpace="0" w:linePitch="360" w:type="default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>
        <w:b/>
      </w:rPr>
      <w:t xml:space="preserve">BASES MOLECULARES DE LA NUTRICIÓN. </w:t>
    </w:r>
  </w:p>
  <w:p>
    <w:pPr>
      <w:pStyle w:val="style27"/>
      <w:jc w:val="right"/>
    </w:pPr>
    <w:r>
      <w:rPr>
        <w:b/>
      </w:rPr>
      <w:t>Dra. en C. Angélica Sofía González Garibay. 2014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es-MX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Texto de globo Car"/>
    <w:basedOn w:val="style15"/>
    <w:next w:val="style19"/>
    <w:rPr>
      <w:sz w:val="16"/>
      <w:szCs w:val="16"/>
      <w:rFonts w:ascii="Tahoma" w:cs="Tahoma" w:hAnsi="Tahoma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Encabezamiento"/>
    <w:basedOn w:val="style0"/>
    <w:next w:val="style27"/>
    <w:pPr>
      <w:tabs>
        <w:tab w:leader="none" w:pos="4419" w:val="center"/>
        <w:tab w:leader="none" w:pos="8838" w:val="right"/>
      </w:tabs>
      <w:suppressLineNumbers/>
      <w:spacing w:after="0" w:before="0" w:line="100" w:lineRule="atLeast"/>
    </w:pPr>
    <w:rPr/>
  </w:style>
  <w:style w:styleId="style28" w:type="paragraph">
    <w:name w:val="Pie de página"/>
    <w:basedOn w:val="style0"/>
    <w:next w:val="style28"/>
    <w:pPr>
      <w:tabs>
        <w:tab w:leader="none" w:pos="4419" w:val="center"/>
        <w:tab w:leader="none" w:pos="8838" w:val="right"/>
      </w:tabs>
      <w:suppressLineNumbers/>
      <w:spacing w:after="0" w:before="0" w:line="100" w:lineRule="atLeast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2013-11-13T04:41:00.00Z</dcterms:created>
  <dc:creator>Sophie</dc:creator>
  <cp:lastModifiedBy>Sophie</cp:lastModifiedBy>
  <dcterms:modified xsi:type="dcterms:W3CDTF">2013-11-13T05:22:00.00Z</dcterms:modified>
  <cp:revision>14</cp:revision>
</cp:coreProperties>
</file>