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F4" w:rsidRDefault="00957CF4" w:rsidP="00E81177">
      <w:pPr>
        <w:pStyle w:val="NormalWeb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LA ADMINISTRACION EN MEXICO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El México Precolombino.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Desde hace 7000 años hubo grupos que se establecieron en puntos determinados, cultivando algunos productos y domesticando algunos animales. El cultivo de maíz empezó hace 4000 años ocasionando la aparición de ciertas prácticas económicas y administrativas de interés, como la fabricación de tejidos y cerámica para el autoconsumo. Con el tiempo el trabajo agrícola y fabril llevaron a los hombres a la especialización regional y al intercambio; provocando con esto la aparición de clases sociales, se dieron guerras hegemónicas por el dominio de unos sobre otros.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Aparecen las grandes ciudades con prácticas religiosas y ritos complejos.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Los olmecas constituyeron la civilización desarrollada más antigua, tuvieron una teocracia compleja y grandes esculturas.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Los mayas dominaron la astronomía gracias a sus conocimientos matemáticos, tenían el calendario más exacto, desarrollaron ciudades con gran vitalidad y arquitectura admirable. El comercio floreció en ellas.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Los aztecas en poco tiempo extendieron sus dominios. La base de su imperio fue el cobro de su impuesto; su organización social funcionaba por clanes de familia que tenían un patrimonio agrícola que se explotaba en conjunto. Los clanes con su patrimonio se denominaron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calpullis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. Estas unidades contaban con un gobierno dominado por un consejo de ancianos, cada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calpulli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tenía sus propios dioses, su jefe militar.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Además del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calpulli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había terrenos de uso comunal para el sostenimiento de los religiosos llamados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teopantlalli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y otros para el servicio militar.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Con los tributos se pagaba el gasto de la nobleza y ciertos servicios públicos. 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Guillermo Flores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Margadunt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dice que había control de precios y sólo se podía vender en el tianguis celebrado cada 20 días y que estos tenían tribunales de comercio que juzgaban el robo en el mercado o abusos del </w:t>
      </w:r>
      <w:proofErr w:type="gramStart"/>
      <w:r>
        <w:rPr>
          <w:rFonts w:ascii="Arial" w:hAnsi="Arial" w:cs="Arial"/>
          <w:color w:val="000000"/>
          <w:sz w:val="18"/>
          <w:szCs w:val="18"/>
          <w:lang w:val="es-ES"/>
        </w:rPr>
        <w:t>comerciante</w:t>
      </w:r>
      <w:proofErr w:type="gramEnd"/>
      <w:r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La utilidad comercial era gravada con impuestos de los que una cuota era para el rey, aunque no estaba bien calculada, porque no tenía el concepto de moneda acuñada.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El pueblo azteca estaba compuesto por seis clases sociales principales: nobles, sacerdotes, agricultores, artesanos. Mercaderes y militares.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Las tierras destinadas al cultivo y a ala producción se dividían en: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Tecpantlalli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>; las tierras que pertenecían al rey y servían para el sostenimiento de su corte.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Teopantlalli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>; las tierras de los centros religiosos cuyos productos se destinaban al culto.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Milchinalli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o tierras de los militares, sus productos se destinaban a costar las guerras.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Pillialli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>; era la tierra de propiedad privada.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Calpulli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>; eran tierras comunales en forma de parcelas.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El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calpulli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fue la célula de la colectividad en la organización social de los aztecas y se asemeja al ejido actual de la organización agraria. El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calpullec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era el encargado de la vigilancia de esas tierras.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lastRenderedPageBreak/>
        <w:t xml:space="preserve">Los aztecas llegaron a hacer del comercio una verdadera institución, que además de sus fines económicos tuvo importancia política y militar, los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pochtecas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o mercaderes ambulantes, para comerciar se valían del trueque.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Tuvieron los aztecas instituciones jurídicas de carácter penal, civil, militar y administrativo.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El factor que más influyó en el destino histórico de los mexicas era la educación.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La Época Colonial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Cuando llegaron los españoles desaparecen formas de organización autóctona, dando paso a conceptos europeos sobre estructuras administrativas y conceptos del trabajo. Pero la nueva estructura no podía terminar con una cultura producto de muchos años. Los valores de los europeos los impulsaron a hacer viles explotaciones, producto del mercantilismo.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En la época colonial e inclusive hasta el siglo pasado existían muchos tipos de compadrazgo muy respetados.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Los españoles trajeron a México una organización (político, económica y religiosa)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Se fundaron encomiendas para proteger a los indígenas y convertirlos al cristianismo; pero era un medio de explotación y malicia.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El México independiente del siglo pasado.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Al nacer México como nación, no contaba con una base cultural y tecnológica que le permitiera un desarrollo económico sano, tal y como lo habían iniciado las colonias inglesas en Norteamérica, lo que les permitió conquistarnos tecnológicamente.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Esteban de Antuñano industrial poblano, impulsó la industria textil y fue uno de los primeros pensadores que reflexionaron acerca de la economía mexicana.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Lucas Alamán, historiador, político mexicano, impulsor decidido de las actividades industriales. En la época de la Reforma, existían cerca de 60 empresas manufactureras de tejidos de algodón, talleres artesanales y fábricas de papel.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Esteban Antuñano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gué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un industrial poblano; en su estado natal impulsó la actividad textil y fue uno de los pensadores que posibilitaron la organización de la hacienda pública. Escribió ideas vagas para un Plan de Hacienda Pública, establece 4 principios: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1° Administración de los gastos públicos.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2° Fomentar la industria de sus súbditos.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3° Pedir prestado para pagar a largo plazo.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4° Fomentar tesoro con base en industria, minería, ganadería y agricultura.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El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Porfiriato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El intento más importante para impulsar la industria se dio durante la dictadura de Porfirio Díaz, quien introduce el ferrocarril, la electricidad, el teléfono y muchas fábricas de capital extranjero, bajo un liberalismo económico muy rancio que permitió los abusos que nos relata la historia de esta época y que ocasiona la revolución Mexicana.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La Época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Posrevolucionaria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lastRenderedPageBreak/>
        <w:t>La evolución, a partir del cese del fuego de la lucha armada continúa pero bajo las nuevas estructuras de los ordenamientos legales del Art. 123 de la Constitución y con la formación del sindicalismo que oscilo entre las corrientes marxistas y las del movimiento obrero estadounidense.</w:t>
      </w:r>
    </w:p>
    <w:p w:rsidR="00E81177" w:rsidRDefault="00E81177" w:rsidP="00E81177">
      <w:pPr>
        <w:pStyle w:val="NormalWeb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Se puede decir que México, en 1938, adquirió su independencia económica al expropiar las compañías petroleras del capital extranjero. En esta época coinciden otros hechos que impulsan la industrialización del país.</w:t>
      </w:r>
    </w:p>
    <w:p w:rsidR="001E2C0C" w:rsidRDefault="00957CF4">
      <w:pPr>
        <w:rPr>
          <w:lang w:val="es-ES"/>
        </w:rPr>
      </w:pPr>
      <w:proofErr w:type="gramStart"/>
      <w:r>
        <w:rPr>
          <w:lang w:val="es-ES"/>
        </w:rPr>
        <w:t>Conclusión :</w:t>
      </w:r>
      <w:proofErr w:type="gramEnd"/>
    </w:p>
    <w:p w:rsidR="00957CF4" w:rsidRPr="00E81177" w:rsidRDefault="00957CF4">
      <w:pPr>
        <w:rPr>
          <w:lang w:val="es-ES"/>
        </w:rPr>
      </w:pPr>
      <w:r>
        <w:rPr>
          <w:lang w:val="es-ES"/>
        </w:rPr>
        <w:t xml:space="preserve">La administración en México no es una materia nueva consta de desde tiempo precolombino y muy manejada en México  con el tiempo ha ido evolucionando y </w:t>
      </w:r>
      <w:proofErr w:type="spellStart"/>
      <w:r>
        <w:rPr>
          <w:lang w:val="es-ES"/>
        </w:rPr>
        <w:t>megorando</w:t>
      </w:r>
      <w:proofErr w:type="spellEnd"/>
    </w:p>
    <w:sectPr w:rsidR="00957CF4" w:rsidRPr="00E81177" w:rsidSect="001E2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177"/>
    <w:rsid w:val="001E2C0C"/>
    <w:rsid w:val="00753EBF"/>
    <w:rsid w:val="00957CF4"/>
    <w:rsid w:val="00E8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5190</Characters>
  <Application>Microsoft Office Word</Application>
  <DocSecurity>0</DocSecurity>
  <Lines>43</Lines>
  <Paragraphs>12</Paragraphs>
  <ScaleCrop>false</ScaleCrop>
  <Company>.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2009-09-30T18:07:00Z</dcterms:created>
  <dcterms:modified xsi:type="dcterms:W3CDTF">2009-09-30T18:07:00Z</dcterms:modified>
</cp:coreProperties>
</file>