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D7" w:rsidRPr="00CE51D7" w:rsidRDefault="00CE51D7" w:rsidP="00CE51D7">
      <w:pPr>
        <w:rPr>
          <w:rFonts w:ascii="Century Gothic" w:hAnsi="Century Gothic" w:cs="Arial"/>
          <w:color w:val="FF0000"/>
        </w:rPr>
      </w:pPr>
      <w:r w:rsidRPr="00CE51D7">
        <w:rPr>
          <w:rFonts w:ascii="Century Gothic" w:hAnsi="Century Gothic" w:cs="Arial"/>
          <w:color w:val="FF0000"/>
        </w:rPr>
        <w:t xml:space="preserve">1.- ¿Cuál es el método, que se utiliza para recolectar, elaborar, analizar e interpretar datos sobre características numéricas de un conjunto de hechos, personas o cosas? </w:t>
      </w:r>
    </w:p>
    <w:p w:rsidR="00CE51D7" w:rsidRPr="00CE51D7" w:rsidRDefault="00CE51D7" w:rsidP="00CE51D7">
      <w:r w:rsidRPr="00CE51D7">
        <w:t>Marca múltiples causas para una misma enfermedad, este modelo como lo dice su mismo nombre multicausual, que tiene varias causas, lo cual determina que la unión de esas acarrean problemas a la salud.</w:t>
      </w:r>
    </w:p>
    <w:p w:rsidR="00CE51D7" w:rsidRPr="00CE51D7" w:rsidRDefault="00CE51D7" w:rsidP="00CE51D7">
      <w:pPr>
        <w:rPr>
          <w:rFonts w:ascii="Century Gothic" w:hAnsi="Century Gothic" w:cs="Arial"/>
          <w:color w:val="FF0000"/>
        </w:rPr>
      </w:pPr>
    </w:p>
    <w:p w:rsidR="00CE51D7" w:rsidRPr="00CE51D7" w:rsidRDefault="00CE51D7" w:rsidP="00CE51D7">
      <w:pPr>
        <w:rPr>
          <w:rFonts w:ascii="Century Gothic" w:hAnsi="Century Gothic" w:cs="Arial"/>
          <w:color w:val="FF0000"/>
        </w:rPr>
      </w:pPr>
      <w:r w:rsidRPr="00CE51D7">
        <w:rPr>
          <w:rFonts w:ascii="Century Gothic" w:hAnsi="Century Gothic" w:cs="Arial"/>
          <w:color w:val="FF0000"/>
        </w:rPr>
        <w:t xml:space="preserve">2.- ¿Método que señala el número de tipo de población, familia, sexo, etc.? </w:t>
      </w:r>
    </w:p>
    <w:p w:rsidR="00CE51D7" w:rsidRPr="00CE51D7" w:rsidRDefault="00CE51D7" w:rsidP="00CE51D7">
      <w:r w:rsidRPr="00CE51D7">
        <w:t xml:space="preserve">Este modelo (multicausal) si es importante, por el hecho de que los factores que influyeron para que el individuo perdiera su salud tiene que ver demasiado, por que si el individuo pudiera evitar algunas de las causas por las cuales enfermo, seria de mucha ayuda para el estudio de la enfermedad y evitar la propagación de la enfermedad. </w:t>
      </w:r>
    </w:p>
    <w:p w:rsidR="00CE51D7" w:rsidRPr="00CE51D7" w:rsidRDefault="00CE51D7" w:rsidP="00CE51D7">
      <w:pPr>
        <w:rPr>
          <w:rFonts w:ascii="Century Gothic" w:hAnsi="Century Gothic" w:cs="Arial"/>
          <w:color w:val="000000" w:themeColor="text1"/>
        </w:rPr>
      </w:pPr>
    </w:p>
    <w:p w:rsidR="00CE51D7" w:rsidRPr="00CE51D7" w:rsidRDefault="00CE51D7" w:rsidP="00CE51D7">
      <w:pPr>
        <w:rPr>
          <w:rFonts w:ascii="Century Gothic" w:hAnsi="Century Gothic" w:cs="Arial"/>
          <w:color w:val="FF0000"/>
        </w:rPr>
      </w:pPr>
      <w:r w:rsidRPr="00CE51D7">
        <w:rPr>
          <w:rFonts w:ascii="Century Gothic" w:hAnsi="Century Gothic" w:cs="Arial"/>
          <w:color w:val="FF0000"/>
        </w:rPr>
        <w:t xml:space="preserve">3.- ¿Método que señala el número de casos frecuentes en una población? </w:t>
      </w:r>
    </w:p>
    <w:p w:rsidR="00CE51D7" w:rsidRPr="00CE51D7" w:rsidRDefault="00CE51D7" w:rsidP="00CE51D7">
      <w:pPr>
        <w:rPr>
          <w:sz w:val="24"/>
          <w:szCs w:val="24"/>
        </w:rPr>
      </w:pPr>
      <w:r w:rsidRPr="00CE51D7">
        <w:rPr>
          <w:sz w:val="24"/>
          <w:szCs w:val="24"/>
        </w:rPr>
        <w:t>Cualquier  condición al que el hombre se encuentre expuesto puede ser causa de enfermedad, hay mas posibilidades de que un hombre enferme si este no se encuentra con las condiciones necesarias para su supervivencia, en el transcurso de adaptación el hombre puede enfermar por cualquier anomalía que presenta su ecosistema.</w:t>
      </w:r>
    </w:p>
    <w:p w:rsidR="005979C6" w:rsidRPr="00CE51D7" w:rsidRDefault="005979C6" w:rsidP="00CE51D7">
      <w:pPr>
        <w:rPr>
          <w:rFonts w:ascii="Century Gothic" w:hAnsi="Century Gothic" w:cs="Arial"/>
          <w:color w:val="FF0000"/>
        </w:rPr>
      </w:pPr>
      <w:r w:rsidRPr="00CE51D7">
        <w:rPr>
          <w:rFonts w:ascii="Century Gothic" w:hAnsi="Century Gothic" w:cs="Arial"/>
          <w:color w:val="000000" w:themeColor="text1"/>
        </w:rPr>
        <w:br/>
      </w:r>
      <w:r w:rsidRPr="00CE51D7">
        <w:rPr>
          <w:rFonts w:ascii="Century Gothic" w:hAnsi="Century Gothic" w:cs="Arial"/>
          <w:color w:val="FF0000"/>
        </w:rPr>
        <w:t xml:space="preserve">4.- Método que da medidas de control recomendaciones y también da un reporte final plantando nuevas hipótesis </w:t>
      </w:r>
    </w:p>
    <w:p w:rsidR="005979C6" w:rsidRPr="00CE51D7" w:rsidRDefault="005979C6" w:rsidP="00CE51D7">
      <w:pPr>
        <w:rPr>
          <w:rFonts w:ascii="Century Gothic" w:hAnsi="Century Gothic" w:cs="Arial"/>
          <w:color w:val="000000" w:themeColor="text1"/>
        </w:rPr>
      </w:pPr>
      <w:r w:rsidRPr="00CE51D7">
        <w:rPr>
          <w:rStyle w:val="tnnegro1"/>
          <w:rFonts w:ascii="Century Gothic" w:hAnsi="Century Gothic" w:cs="Arial"/>
          <w:sz w:val="22"/>
          <w:szCs w:val="22"/>
        </w:rPr>
        <w:t>Estudios descriptivos.</w:t>
      </w:r>
    </w:p>
    <w:p w:rsidR="005979C6" w:rsidRPr="00CE51D7" w:rsidRDefault="005979C6" w:rsidP="00CE51D7">
      <w:pPr>
        <w:rPr>
          <w:rFonts w:ascii="Century Gothic" w:hAnsi="Century Gothic" w:cs="Arial"/>
          <w:color w:val="000000" w:themeColor="text1"/>
        </w:rPr>
      </w:pPr>
    </w:p>
    <w:p w:rsidR="005979C6" w:rsidRPr="00CE51D7" w:rsidRDefault="005979C6" w:rsidP="00CE51D7">
      <w:pPr>
        <w:rPr>
          <w:rFonts w:ascii="Century Gothic" w:hAnsi="Century Gothic" w:cs="Arial"/>
          <w:color w:val="FF0000"/>
        </w:rPr>
      </w:pPr>
      <w:r w:rsidRPr="00CE51D7">
        <w:rPr>
          <w:rFonts w:ascii="Century Gothic" w:hAnsi="Century Gothic" w:cs="Arial"/>
          <w:color w:val="FF0000"/>
        </w:rPr>
        <w:br/>
        <w:t>5.- Método que da un diagnóstico inicial y solo se encarga de llevar la enfermedad y su proceso por medio del expediente clínico.</w:t>
      </w:r>
    </w:p>
    <w:p w:rsidR="005979C6" w:rsidRPr="00CE51D7" w:rsidRDefault="005979C6" w:rsidP="00CE51D7">
      <w:pPr>
        <w:rPr>
          <w:rFonts w:ascii="Century Gothic" w:hAnsi="Century Gothic" w:cs="Arial"/>
          <w:color w:val="000000" w:themeColor="text1"/>
        </w:rPr>
      </w:pPr>
      <w:r w:rsidRPr="00CE51D7">
        <w:rPr>
          <w:rStyle w:val="tnnegro1"/>
          <w:rFonts w:ascii="Century Gothic" w:hAnsi="Century Gothic" w:cs="Arial"/>
          <w:sz w:val="22"/>
          <w:szCs w:val="22"/>
        </w:rPr>
        <w:t xml:space="preserve">Analizar las principales características de la producción científica de los urgenciólogos </w:t>
      </w:r>
      <w:r w:rsidRPr="00CE51D7">
        <w:rPr>
          <w:rFonts w:ascii="Century Gothic" w:hAnsi="Century Gothic" w:cs="Arial"/>
          <w:color w:val="000000"/>
          <w:shd w:val="clear" w:color="auto" w:fill="FFFFFF"/>
        </w:rPr>
        <w:br/>
      </w:r>
      <w:r w:rsidRPr="00CE51D7">
        <w:rPr>
          <w:rStyle w:val="tnnegro1"/>
          <w:rFonts w:ascii="Century Gothic" w:hAnsi="Century Gothic" w:cs="Arial"/>
          <w:sz w:val="22"/>
          <w:szCs w:val="22"/>
        </w:rPr>
        <w:t xml:space="preserve">españoles entre 2000 y 2004, tanto en revistas indexadas por el Scienci Citation </w:t>
      </w:r>
      <w:r w:rsidRPr="00CE51D7">
        <w:rPr>
          <w:rFonts w:ascii="Century Gothic" w:hAnsi="Century Gothic" w:cs="Arial"/>
          <w:color w:val="000000"/>
          <w:shd w:val="clear" w:color="auto" w:fill="FFFFFF"/>
        </w:rPr>
        <w:br/>
      </w:r>
      <w:r w:rsidRPr="00CE51D7">
        <w:rPr>
          <w:rStyle w:val="tnnegro1"/>
          <w:rFonts w:ascii="Century Gothic" w:hAnsi="Century Gothic" w:cs="Arial"/>
          <w:sz w:val="22"/>
          <w:szCs w:val="22"/>
        </w:rPr>
        <w:t xml:space="preserve">Index (SCI) como en la revista EMERGENCIAS, al no encontrarse ésta incluida en </w:t>
      </w:r>
      <w:r w:rsidRPr="00CE51D7">
        <w:rPr>
          <w:rFonts w:ascii="Century Gothic" w:hAnsi="Century Gothic" w:cs="Arial"/>
          <w:color w:val="000000"/>
          <w:shd w:val="clear" w:color="auto" w:fill="FFFFFF"/>
        </w:rPr>
        <w:br/>
      </w:r>
      <w:r w:rsidRPr="00CE51D7">
        <w:rPr>
          <w:rStyle w:val="tnnegro1"/>
          <w:rFonts w:ascii="Century Gothic" w:hAnsi="Century Gothic" w:cs="Arial"/>
          <w:sz w:val="22"/>
          <w:szCs w:val="22"/>
        </w:rPr>
        <w:t>dicha base de datos.</w:t>
      </w:r>
    </w:p>
    <w:p w:rsidR="005979C6" w:rsidRPr="00CE51D7" w:rsidRDefault="005979C6" w:rsidP="00CE51D7">
      <w:pPr>
        <w:rPr>
          <w:rStyle w:val="tnnegro1"/>
          <w:rFonts w:ascii="Century Gothic" w:hAnsi="Century Gothic" w:cs="Arial"/>
          <w:sz w:val="22"/>
          <w:szCs w:val="22"/>
        </w:rPr>
      </w:pPr>
      <w:r w:rsidRPr="00CE51D7">
        <w:rPr>
          <w:rStyle w:val="tnnegro1"/>
          <w:rFonts w:ascii="Century Gothic" w:hAnsi="Century Gothic" w:cs="Arial"/>
          <w:sz w:val="22"/>
          <w:szCs w:val="22"/>
        </w:rPr>
        <w:t xml:space="preserve">Se realizó un estudio descriptivo y prospectivo en 102 pacientes programadas para cirugía ginecológica en el servicio de ginecoobstetricia de la Clínica Universitaria Bolivariana, utilizando 100 µg de morfina intratecal como técnica analgésica postoperatoria, dentro de un componente multimodal (AINES </w:t>
      </w:r>
      <w:r w:rsidRPr="00CE51D7">
        <w:rPr>
          <w:rStyle w:val="tnnegro1"/>
          <w:rFonts w:ascii="Century Gothic" w:hAnsi="Century Gothic" w:cs="Arial"/>
          <w:sz w:val="22"/>
          <w:szCs w:val="22"/>
        </w:rPr>
        <w:lastRenderedPageBreak/>
        <w:t xml:space="preserve">intravenosos más acetaminofen oral). Se documentó la eficacia analgésica mediante la utilización de la escala visual análoga y la presencia de efectos secundarios. La edad promedio fue de 45 años (± 9 años), y más de la mitad de las pacientes con una clasificación de riesgo ASA IE. La cirugía más frecuente fue la histerectomía abdominal en un 62% de los casos. </w:t>
      </w:r>
      <w:r w:rsidRPr="00CE51D7">
        <w:rPr>
          <w:rFonts w:ascii="Century Gothic" w:hAnsi="Century Gothic" w:cs="Arial"/>
          <w:color w:val="000000"/>
          <w:shd w:val="clear" w:color="auto" w:fill="FFFFFF"/>
        </w:rPr>
        <w:br/>
      </w:r>
      <w:r w:rsidRPr="00CE51D7">
        <w:rPr>
          <w:rFonts w:ascii="Century Gothic" w:hAnsi="Century Gothic" w:cs="Arial"/>
          <w:color w:val="000000"/>
          <w:shd w:val="clear" w:color="auto" w:fill="FFFFFF"/>
        </w:rPr>
        <w:br/>
      </w:r>
      <w:r w:rsidRPr="00CE51D7">
        <w:rPr>
          <w:rStyle w:val="tnnegro1"/>
          <w:rFonts w:ascii="Century Gothic" w:hAnsi="Century Gothic" w:cs="Arial"/>
          <w:sz w:val="22"/>
          <w:szCs w:val="22"/>
        </w:rPr>
        <w:t xml:space="preserve">Estudio descriptivo de una revista electrónica. </w:t>
      </w:r>
      <w:r w:rsidRPr="00CE51D7">
        <w:rPr>
          <w:rFonts w:ascii="Century Gothic" w:hAnsi="Century Gothic" w:cs="Arial"/>
          <w:color w:val="000000"/>
          <w:shd w:val="clear" w:color="auto" w:fill="FFFFFF"/>
        </w:rPr>
        <w:br/>
      </w:r>
      <w:r w:rsidRPr="00CE51D7">
        <w:rPr>
          <w:rStyle w:val="tnnegro1"/>
          <w:rFonts w:ascii="Century Gothic" w:hAnsi="Century Gothic" w:cs="Arial"/>
          <w:sz w:val="22"/>
          <w:szCs w:val="22"/>
        </w:rPr>
        <w:t>El control del dolor se consideró adecuado, con una escala verbal de 0 a 3 (leve) en la mayoría de las pacientes (71.6% y 88.1% en el postoperatorio inmediato y antes del alta respectivamente), y ninguna de ellas con dolor severo a las 24 horas postoperatorias. El mayor efecto secundario fue el vómito postoperatorio, hasta en un 35% de las pacientes y el 26.4% requirieron analgesia adicional.</w:t>
      </w:r>
    </w:p>
    <w:p w:rsidR="005979C6" w:rsidRPr="00CE51D7" w:rsidRDefault="005979C6" w:rsidP="00CE51D7">
      <w:pPr>
        <w:rPr>
          <w:rStyle w:val="tnnegro1"/>
          <w:rFonts w:ascii="Century Gothic" w:hAnsi="Century Gothic" w:cs="Arial"/>
          <w:sz w:val="22"/>
          <w:szCs w:val="22"/>
        </w:rPr>
      </w:pPr>
      <w:r w:rsidRPr="00CE51D7">
        <w:rPr>
          <w:rStyle w:val="tnnegro1"/>
          <w:rFonts w:ascii="Century Gothic" w:hAnsi="Century Gothic" w:cs="Arial"/>
          <w:sz w:val="22"/>
          <w:szCs w:val="22"/>
        </w:rPr>
        <w:t xml:space="preserve"> </w:t>
      </w:r>
    </w:p>
    <w:p w:rsidR="005979C6" w:rsidRPr="005979C6" w:rsidRDefault="005979C6" w:rsidP="005979C6">
      <w:pPr>
        <w:jc w:val="both"/>
        <w:rPr>
          <w:rFonts w:ascii="Century Gothic" w:hAnsi="Century Gothic"/>
          <w:color w:val="000000" w:themeColor="text1"/>
          <w:sz w:val="24"/>
          <w:szCs w:val="24"/>
        </w:rPr>
      </w:pPr>
    </w:p>
    <w:sectPr w:rsidR="005979C6" w:rsidRPr="005979C6" w:rsidSect="00A90F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79C6"/>
    <w:rsid w:val="003231A8"/>
    <w:rsid w:val="00471276"/>
    <w:rsid w:val="005979C6"/>
    <w:rsid w:val="00A5224B"/>
    <w:rsid w:val="00A90F0C"/>
    <w:rsid w:val="00CE5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l1">
    <w:name w:val="sel1"/>
    <w:basedOn w:val="Fuentedeprrafopredeter"/>
    <w:rsid w:val="005979C6"/>
    <w:rPr>
      <w:b/>
      <w:bCs/>
      <w:caps/>
      <w:color w:val="CC9900"/>
      <w:sz w:val="17"/>
      <w:szCs w:val="17"/>
    </w:rPr>
  </w:style>
  <w:style w:type="character" w:customStyle="1" w:styleId="tnnegro1">
    <w:name w:val="tnnegro1"/>
    <w:basedOn w:val="Fuentedeprrafopredeter"/>
    <w:rsid w:val="005979C6"/>
    <w:rPr>
      <w:b w:val="0"/>
      <w:bCs w:val="0"/>
      <w:strike w:val="0"/>
      <w:dstrike w:val="0"/>
      <w:color w:val="000000"/>
      <w:sz w:val="17"/>
      <w:szCs w:val="17"/>
      <w:u w:val="none"/>
      <w:effect w:val="none"/>
      <w:shd w:val="clear" w:color="auto" w:fill="FFFFFF"/>
    </w:rPr>
  </w:style>
  <w:style w:type="character" w:styleId="CitaHTML">
    <w:name w:val="HTML Cite"/>
    <w:basedOn w:val="Fuentedeprrafopredeter"/>
    <w:uiPriority w:val="99"/>
    <w:semiHidden/>
    <w:unhideWhenUsed/>
    <w:rsid w:val="005979C6"/>
    <w:rPr>
      <w:i/>
      <w:iCs/>
    </w:rPr>
  </w:style>
  <w:style w:type="character" w:styleId="Hipervnculo">
    <w:name w:val="Hyperlink"/>
    <w:basedOn w:val="Fuentedeprrafopredeter"/>
    <w:uiPriority w:val="99"/>
    <w:unhideWhenUsed/>
    <w:rsid w:val="005979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2417</Characters>
  <Application>Microsoft Office Word</Application>
  <DocSecurity>0</DocSecurity>
  <Lines>20</Lines>
  <Paragraphs>5</Paragraphs>
  <ScaleCrop>false</ScaleCrop>
  <Company>Hewlett-Packard</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Jorge</cp:lastModifiedBy>
  <cp:revision>2</cp:revision>
  <dcterms:created xsi:type="dcterms:W3CDTF">2010-04-09T06:49:00Z</dcterms:created>
  <dcterms:modified xsi:type="dcterms:W3CDTF">2010-04-09T06:49:00Z</dcterms:modified>
</cp:coreProperties>
</file>