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58" w:rsidRPr="00970B58" w:rsidRDefault="00970B58" w:rsidP="00970B58">
      <w:pPr>
        <w:jc w:val="center"/>
        <w:rPr>
          <w:rFonts w:ascii="Century Gothic" w:hAnsi="Century Gothic" w:cs="Arial"/>
          <w:b/>
          <w:color w:val="000000" w:themeColor="text1"/>
        </w:rPr>
      </w:pPr>
      <w:r w:rsidRPr="00970B58">
        <w:rPr>
          <w:rFonts w:ascii="Century Gothic" w:hAnsi="Century Gothic" w:cs="Arial"/>
          <w:b/>
        </w:rPr>
        <w:t>"</w:t>
      </w:r>
      <w:r w:rsidRPr="00970B58">
        <w:rPr>
          <w:rFonts w:ascii="Century Gothic" w:hAnsi="Century Gothic" w:cs="Arial"/>
          <w:b/>
          <w:color w:val="000000" w:themeColor="text1"/>
        </w:rPr>
        <w:t>Atención primaria en salud"</w:t>
      </w:r>
    </w:p>
    <w:p w:rsidR="00970B58" w:rsidRPr="00970B58" w:rsidRDefault="00970B58" w:rsidP="00970B58">
      <w:pPr>
        <w:rPr>
          <w:rFonts w:ascii="Century Gothic" w:hAnsi="Century Gothic" w:cs="Arial"/>
          <w:color w:val="000000" w:themeColor="text1"/>
        </w:rPr>
      </w:pPr>
      <w:r w:rsidRPr="00970B58">
        <w:rPr>
          <w:rFonts w:ascii="Century Gothic" w:hAnsi="Century Gothic" w:cs="Arial"/>
          <w:color w:val="000000" w:themeColor="text1"/>
        </w:rPr>
        <w:br/>
        <w:t xml:space="preserve">1.- </w:t>
      </w:r>
      <w:r w:rsidRPr="00970B58">
        <w:rPr>
          <w:rFonts w:ascii="Century Gothic" w:hAnsi="Century Gothic" w:cs="Arial"/>
          <w:b/>
          <w:color w:val="000000" w:themeColor="text1"/>
        </w:rPr>
        <w:t>¿Los niveles de prevención como formas de intervención son?</w:t>
      </w:r>
      <w:r w:rsidRPr="00970B58">
        <w:rPr>
          <w:rFonts w:ascii="Century Gothic" w:hAnsi="Century Gothic" w:cs="Arial"/>
          <w:color w:val="000000" w:themeColor="text1"/>
        </w:rPr>
        <w:t xml:space="preserve"> </w:t>
      </w:r>
    </w:p>
    <w:p w:rsidR="00970B58" w:rsidRPr="00970B58" w:rsidRDefault="00970B58" w:rsidP="00970B58">
      <w:pPr>
        <w:rPr>
          <w:rStyle w:val="tnnegro1"/>
          <w:rFonts w:ascii="Century Gothic" w:hAnsi="Century Gothic" w:cs="Arial"/>
          <w:color w:val="000000" w:themeColor="text1"/>
          <w:sz w:val="22"/>
          <w:szCs w:val="22"/>
        </w:rPr>
      </w:pPr>
      <w:r w:rsidRPr="00970B58">
        <w:rPr>
          <w:rStyle w:val="tnnegro1"/>
          <w:rFonts w:ascii="Century Gothic" w:hAnsi="Century Gothic" w:cs="Arial"/>
          <w:color w:val="000000" w:themeColor="text1"/>
          <w:sz w:val="22"/>
          <w:szCs w:val="22"/>
        </w:rPr>
        <w:t xml:space="preserve">*Prevención primaria: aquella que se dirige al periodo pre patogénico de la enfermedad , promoviendo la salud por medio de la educación hacia la gente, respecto a sus hábitos desde alimenticios hasta de higiene, tomando en cuenta que somos seres biopsicosociales </w:t>
      </w:r>
      <w:r w:rsidRPr="00970B58">
        <w:rPr>
          <w:rFonts w:ascii="Century Gothic" w:hAnsi="Century Gothic" w:cs="Arial"/>
          <w:color w:val="000000" w:themeColor="text1"/>
          <w:shd w:val="clear" w:color="auto" w:fill="FFFFFF"/>
        </w:rPr>
        <w:br/>
      </w:r>
      <w:r w:rsidRPr="00970B58">
        <w:rPr>
          <w:rStyle w:val="tnnegro1"/>
          <w:rFonts w:ascii="Century Gothic" w:hAnsi="Century Gothic" w:cs="Arial"/>
          <w:color w:val="000000" w:themeColor="text1"/>
          <w:sz w:val="22"/>
          <w:szCs w:val="22"/>
        </w:rPr>
        <w:t xml:space="preserve">*Prevención secundaria: actúa en el periodo patogénico subclínico, que es cuando la enfermedad todavía no se percibe </w:t>
      </w:r>
      <w:r w:rsidRPr="00970B58">
        <w:rPr>
          <w:rFonts w:ascii="Century Gothic" w:hAnsi="Century Gothic" w:cs="Arial"/>
          <w:color w:val="000000" w:themeColor="text1"/>
          <w:shd w:val="clear" w:color="auto" w:fill="FFFFFF"/>
        </w:rPr>
        <w:br/>
      </w:r>
      <w:r w:rsidRPr="00970B58">
        <w:rPr>
          <w:rStyle w:val="tnnegro1"/>
          <w:rFonts w:ascii="Century Gothic" w:hAnsi="Century Gothic" w:cs="Arial"/>
          <w:color w:val="000000" w:themeColor="text1"/>
          <w:sz w:val="22"/>
          <w:szCs w:val="22"/>
        </w:rPr>
        <w:t xml:space="preserve">*Prevención terciaria: se realiza desde el periodo patogénico clínico en adelante, que es el tratamiento y rehabilitación </w:t>
      </w:r>
    </w:p>
    <w:p w:rsidR="00970B58" w:rsidRPr="00970B58" w:rsidRDefault="00970B58" w:rsidP="00970B58">
      <w:pPr>
        <w:rPr>
          <w:rFonts w:ascii="Century Gothic" w:hAnsi="Century Gothic" w:cs="Arial"/>
          <w:b/>
          <w:color w:val="000000" w:themeColor="text1"/>
        </w:rPr>
      </w:pPr>
      <w:r w:rsidRPr="00970B58">
        <w:rPr>
          <w:rFonts w:ascii="Century Gothic" w:hAnsi="Century Gothic" w:cs="Arial"/>
          <w:b/>
          <w:color w:val="000000" w:themeColor="text1"/>
        </w:rPr>
        <w:br/>
        <w:t>2.- ¿Qué objetivo tiene el nivel primario?</w:t>
      </w:r>
    </w:p>
    <w:p w:rsidR="00970B58" w:rsidRPr="00970B58" w:rsidRDefault="00970B58" w:rsidP="00970B58">
      <w:pPr>
        <w:rPr>
          <w:rStyle w:val="tnnegro1"/>
          <w:rFonts w:ascii="Century Gothic" w:hAnsi="Century Gothic" w:cs="Arial"/>
          <w:color w:val="000000" w:themeColor="text1"/>
          <w:sz w:val="22"/>
          <w:szCs w:val="22"/>
          <w:shd w:val="clear" w:color="auto" w:fill="auto"/>
        </w:rPr>
      </w:pPr>
      <w:r w:rsidRPr="00970B58">
        <w:rPr>
          <w:rFonts w:ascii="Century Gothic" w:hAnsi="Century Gothic" w:cs="Arial"/>
          <w:color w:val="000000" w:themeColor="text1"/>
        </w:rPr>
        <w:t xml:space="preserve">Que las conductas individuales mejoren para prevenir y  </w:t>
      </w:r>
      <w:r w:rsidRPr="00970B58">
        <w:rPr>
          <w:rStyle w:val="tnnegro1"/>
          <w:rFonts w:ascii="Century Gothic" w:hAnsi="Century Gothic" w:cs="Arial"/>
          <w:sz w:val="22"/>
          <w:szCs w:val="22"/>
        </w:rPr>
        <w:t>evitar que la gente contraiga la enfermedad, educando a la gente respecto a sus hábitos de vida en general, tanto alimenticios como de higiene, para una vida más saludable.</w:t>
      </w:r>
    </w:p>
    <w:p w:rsidR="00970B58" w:rsidRPr="00970B58" w:rsidRDefault="00970B58" w:rsidP="00970B58">
      <w:pPr>
        <w:rPr>
          <w:rFonts w:ascii="Century Gothic" w:hAnsi="Century Gothic" w:cs="Arial"/>
          <w:b/>
          <w:color w:val="000000" w:themeColor="text1"/>
        </w:rPr>
      </w:pPr>
      <w:r w:rsidRPr="00970B58">
        <w:rPr>
          <w:rFonts w:ascii="Century Gothic" w:hAnsi="Century Gothic" w:cs="Arial"/>
          <w:color w:val="000000" w:themeColor="text1"/>
        </w:rPr>
        <w:br/>
      </w:r>
      <w:r w:rsidRPr="00970B58">
        <w:rPr>
          <w:rFonts w:ascii="Century Gothic" w:hAnsi="Century Gothic" w:cs="Arial"/>
          <w:b/>
          <w:color w:val="000000" w:themeColor="text1"/>
        </w:rPr>
        <w:t xml:space="preserve">3.- ¿En este nivel de atención médica se realiza consulta externa? </w:t>
      </w:r>
    </w:p>
    <w:p w:rsidR="00970B58" w:rsidRPr="00970B58" w:rsidRDefault="00970B58" w:rsidP="00970B58">
      <w:pPr>
        <w:rPr>
          <w:rFonts w:ascii="Century Gothic" w:hAnsi="Century Gothic" w:cs="Arial"/>
          <w:color w:val="000000" w:themeColor="text1"/>
        </w:rPr>
      </w:pPr>
      <w:r w:rsidRPr="00970B58">
        <w:rPr>
          <w:rFonts w:ascii="Century Gothic" w:hAnsi="Century Gothic" w:cs="Arial"/>
          <w:color w:val="000000" w:themeColor="text1"/>
        </w:rPr>
        <w:t>Si, Un tratamiento adecuado, y diagnóstico correcto, debido a que existen síntomas débiles.</w:t>
      </w:r>
    </w:p>
    <w:p w:rsidR="00970B58" w:rsidRPr="00970B58" w:rsidRDefault="00970B58" w:rsidP="00970B58">
      <w:pPr>
        <w:rPr>
          <w:rFonts w:ascii="Century Gothic" w:hAnsi="Century Gothic" w:cs="Arial"/>
          <w:b/>
          <w:color w:val="000000" w:themeColor="text1"/>
        </w:rPr>
      </w:pPr>
      <w:r w:rsidRPr="00970B58">
        <w:rPr>
          <w:rFonts w:ascii="Century Gothic" w:hAnsi="Century Gothic" w:cs="Arial"/>
          <w:b/>
          <w:color w:val="000000" w:themeColor="text1"/>
        </w:rPr>
        <w:br/>
        <w:t>4.- En este nivel de atención médica se realizan consultas especializadas.</w:t>
      </w:r>
    </w:p>
    <w:p w:rsidR="00970B58" w:rsidRPr="00970B58" w:rsidRDefault="00970B58" w:rsidP="00970B58">
      <w:pPr>
        <w:rPr>
          <w:rFonts w:ascii="Century Gothic" w:hAnsi="Century Gothic" w:cs="Arial"/>
          <w:b/>
          <w:color w:val="000000" w:themeColor="text1"/>
        </w:rPr>
      </w:pPr>
      <w:r w:rsidRPr="00970B58">
        <w:rPr>
          <w:rStyle w:val="tnnegro1"/>
          <w:rFonts w:ascii="Century Gothic" w:hAnsi="Century Gothic" w:cs="Arial"/>
          <w:sz w:val="22"/>
          <w:szCs w:val="22"/>
        </w:rPr>
        <w:t>No, es en la prevención terciaria ya que existen síntomas fuertes.</w:t>
      </w:r>
    </w:p>
    <w:p w:rsidR="00970B58" w:rsidRPr="00970B58" w:rsidRDefault="00970B58" w:rsidP="00970B58">
      <w:pPr>
        <w:rPr>
          <w:rFonts w:ascii="Century Gothic" w:hAnsi="Century Gothic" w:cs="Arial"/>
          <w:b/>
          <w:color w:val="000000" w:themeColor="text1"/>
        </w:rPr>
      </w:pPr>
      <w:r w:rsidRPr="00970B58">
        <w:rPr>
          <w:rFonts w:ascii="Century Gothic" w:hAnsi="Century Gothic" w:cs="Arial"/>
          <w:b/>
          <w:color w:val="000000" w:themeColor="text1"/>
        </w:rPr>
        <w:br/>
        <w:t xml:space="preserve">5.- ¿Cuál de estas pertenece a la que realiza el nivel secundario? </w:t>
      </w:r>
    </w:p>
    <w:p w:rsidR="00970B58" w:rsidRPr="00970B58" w:rsidRDefault="00970B58" w:rsidP="00970B58">
      <w:pPr>
        <w:rPr>
          <w:rFonts w:ascii="Century Gothic" w:hAnsi="Century Gothic" w:cs="Arial"/>
          <w:color w:val="000000" w:themeColor="text1"/>
        </w:rPr>
      </w:pPr>
      <w:r w:rsidRPr="00970B58">
        <w:rPr>
          <w:rFonts w:ascii="Century Gothic" w:hAnsi="Century Gothic" w:cs="Arial"/>
          <w:color w:val="000000" w:themeColor="text1"/>
        </w:rPr>
        <w:t xml:space="preserve">Creo que ninguna. </w:t>
      </w:r>
    </w:p>
    <w:p w:rsidR="00970B58" w:rsidRPr="00970B58" w:rsidRDefault="00970B58" w:rsidP="00970B58">
      <w:pPr>
        <w:rPr>
          <w:rFonts w:ascii="Century Gothic" w:hAnsi="Century Gothic" w:cs="Arial"/>
          <w:b/>
          <w:color w:val="000000" w:themeColor="text1"/>
        </w:rPr>
      </w:pPr>
      <w:r w:rsidRPr="00970B58">
        <w:rPr>
          <w:rFonts w:ascii="Century Gothic" w:hAnsi="Century Gothic" w:cs="Arial"/>
          <w:b/>
          <w:color w:val="000000" w:themeColor="text1"/>
        </w:rPr>
        <w:t xml:space="preserve">6.- ¿Qué objetivo tiene el nivel terciario? </w:t>
      </w:r>
    </w:p>
    <w:p w:rsidR="00970B58" w:rsidRPr="00621A69" w:rsidRDefault="00970B58" w:rsidP="00970B58">
      <w:pPr>
        <w:rPr>
          <w:rFonts w:ascii="Century Gothic" w:hAnsi="Century Gothic" w:cs="Arial"/>
          <w:color w:val="000000"/>
          <w:shd w:val="clear" w:color="auto" w:fill="FFFFFF"/>
        </w:rPr>
      </w:pPr>
      <w:r w:rsidRPr="00970B58">
        <w:rPr>
          <w:rStyle w:val="tnnegro1"/>
          <w:rFonts w:ascii="Century Gothic" w:hAnsi="Century Gothic" w:cs="Arial"/>
          <w:sz w:val="22"/>
          <w:szCs w:val="22"/>
        </w:rPr>
        <w:t xml:space="preserve"> Consiste en tratar la enfermedad para que el paciente se recupere lo mas exitosamente, y la rehabilitación  para evitar secuelas de la enfermedad y lograr que la persona lesionada sea atendida de manera eficiente y eficaz para permitir la máxima sobrevida con el mínimo de secuelas posibles permitiendo su reinserción social y laboral</w:t>
      </w:r>
      <w:r w:rsidR="00621A69">
        <w:rPr>
          <w:rStyle w:val="tnnegro1"/>
          <w:rFonts w:ascii="Century Gothic" w:hAnsi="Century Gothic" w:cs="Arial"/>
          <w:sz w:val="22"/>
          <w:szCs w:val="22"/>
        </w:rPr>
        <w:t xml:space="preserve">. </w:t>
      </w:r>
      <w:r w:rsidR="00621A69" w:rsidRPr="00621A69">
        <w:rPr>
          <w:rStyle w:val="tnnegro1"/>
          <w:rFonts w:ascii="Century Gothic" w:hAnsi="Century Gothic" w:cs="Arial"/>
          <w:sz w:val="22"/>
          <w:szCs w:val="22"/>
        </w:rPr>
        <w:t>Proveerá servicios ambulatorios y de internamiento en todas las demás subespecialidades, como son: gastroenterología, endocrinología, alergología, urología, vascular periférico, hematología, nefrología, infectología, neurología y fisiatría; además de intervenciones más complejas en las especialidades y subespecialidades incluidas en el nivel anterior</w:t>
      </w:r>
      <w:r w:rsidR="00621A69">
        <w:rPr>
          <w:rStyle w:val="tnnegro1"/>
          <w:rFonts w:ascii="Arial" w:hAnsi="Arial" w:cs="Arial"/>
        </w:rPr>
        <w:t xml:space="preserve">. </w:t>
      </w:r>
      <w:r w:rsidR="00621A69">
        <w:rPr>
          <w:rFonts w:ascii="Arial" w:hAnsi="Arial" w:cs="Arial"/>
          <w:color w:val="000000"/>
          <w:sz w:val="17"/>
          <w:szCs w:val="17"/>
          <w:shd w:val="clear" w:color="auto" w:fill="FFFFFF"/>
        </w:rPr>
        <w:br/>
      </w:r>
      <w:r w:rsidRPr="00970B58">
        <w:rPr>
          <w:rFonts w:ascii="Century Gothic" w:hAnsi="Century Gothic" w:cs="Arial"/>
          <w:b/>
          <w:color w:val="000000" w:themeColor="text1"/>
        </w:rPr>
        <w:lastRenderedPageBreak/>
        <w:t xml:space="preserve">Exponer la aplicación de un nivel de atención según algún programa de atención primaria en salud. </w:t>
      </w:r>
      <w:r w:rsidRPr="00970B58">
        <w:rPr>
          <w:rFonts w:ascii="Century Gothic" w:hAnsi="Century Gothic" w:cs="Arial"/>
          <w:b/>
          <w:color w:val="000000" w:themeColor="text1"/>
        </w:rPr>
        <w:br/>
        <w:t xml:space="preserve">Diferenciar las ventajas y desventajas en la aplicación </w:t>
      </w:r>
      <w:r w:rsidRPr="00970B58">
        <w:rPr>
          <w:rFonts w:ascii="Century Gothic" w:hAnsi="Century Gothic" w:cs="Arial"/>
          <w:b/>
          <w:color w:val="000000" w:themeColor="text1"/>
        </w:rPr>
        <w:br/>
        <w:t>de los diferentes modelos de atención en salud.</w:t>
      </w:r>
    </w:p>
    <w:p w:rsidR="00621A69" w:rsidRPr="00621A69" w:rsidRDefault="00970B58" w:rsidP="00970B58">
      <w:pPr>
        <w:rPr>
          <w:rStyle w:val="tnnegro1"/>
          <w:rFonts w:ascii="Century Gothic" w:hAnsi="Century Gothic" w:cs="Arial"/>
          <w:b/>
          <w:sz w:val="22"/>
          <w:szCs w:val="22"/>
        </w:rPr>
      </w:pPr>
      <w:r w:rsidRPr="00970B58">
        <w:rPr>
          <w:rStyle w:val="tnnegro1"/>
          <w:rFonts w:ascii="Century Gothic" w:hAnsi="Century Gothic" w:cs="Arial"/>
          <w:sz w:val="22"/>
          <w:szCs w:val="22"/>
        </w:rPr>
        <w:t xml:space="preserve">La higiene alimenticia que aparece en el primer nivel de prevención es una parte fundamental para la salud pública, esta comprende todas las medidas necesarias para garantizar que no sean dañinos los alimentos, manteniendo sus propiedades con especial atención y valor nutrimental. </w:t>
      </w:r>
      <w:r>
        <w:rPr>
          <w:rFonts w:ascii="Arial" w:hAnsi="Arial" w:cs="Arial"/>
          <w:color w:val="000000"/>
          <w:sz w:val="17"/>
          <w:szCs w:val="17"/>
          <w:shd w:val="clear" w:color="auto" w:fill="FFFFFF"/>
        </w:rPr>
        <w:br/>
      </w:r>
      <w:r w:rsidR="00621A69" w:rsidRPr="00621A69">
        <w:rPr>
          <w:rStyle w:val="tnnegro1"/>
          <w:rFonts w:ascii="Century Gothic" w:hAnsi="Century Gothic" w:cs="Arial"/>
          <w:b/>
          <w:sz w:val="22"/>
          <w:szCs w:val="22"/>
        </w:rPr>
        <w:t>*</w:t>
      </w:r>
      <w:r w:rsidR="00621A69" w:rsidRPr="00621A69">
        <w:rPr>
          <w:rStyle w:val="tnnegro1"/>
          <w:rFonts w:ascii="Century Gothic" w:hAnsi="Century Gothic" w:cs="Arial"/>
          <w:sz w:val="22"/>
          <w:szCs w:val="22"/>
        </w:rPr>
        <w:t xml:space="preserve">NIVEL DE ATENCION PRIMARIO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Atención integral del adolescente Se puede realizar en cualquier centro de salud o en cualquier otro lugar par</w:t>
      </w:r>
      <w:r w:rsidR="00621A69">
        <w:rPr>
          <w:rStyle w:val="tnnegro1"/>
          <w:rFonts w:ascii="Century Gothic" w:hAnsi="Century Gothic" w:cs="Arial"/>
          <w:sz w:val="22"/>
          <w:szCs w:val="22"/>
        </w:rPr>
        <w:t>a lograr prevenir alguna enferme</w:t>
      </w:r>
      <w:r w:rsidR="00621A69" w:rsidRPr="00621A69">
        <w:rPr>
          <w:rStyle w:val="tnnegro1"/>
          <w:rFonts w:ascii="Century Gothic" w:hAnsi="Century Gothic" w:cs="Arial"/>
          <w:sz w:val="22"/>
          <w:szCs w:val="22"/>
        </w:rPr>
        <w:t>dad</w:t>
      </w:r>
      <w:r w:rsidR="00621A69">
        <w:rPr>
          <w:rStyle w:val="tnnegro1"/>
          <w:rFonts w:ascii="Century Gothic" w:hAnsi="Century Gothic" w:cs="Arial"/>
          <w:sz w:val="22"/>
          <w:szCs w:val="22"/>
        </w:rPr>
        <w:t xml:space="preserve"> y las acciones a realizar podrí</w:t>
      </w:r>
      <w:r w:rsidR="00621A69" w:rsidRPr="00621A69">
        <w:rPr>
          <w:rStyle w:val="tnnegro1"/>
          <w:rFonts w:ascii="Century Gothic" w:hAnsi="Century Gothic" w:cs="Arial"/>
          <w:sz w:val="22"/>
          <w:szCs w:val="22"/>
        </w:rPr>
        <w:t xml:space="preserve">an ser las siguientes: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Consulta de crecimiento y Desarrollo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Vacunación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Atención de la enfermedad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Salud oral integral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Rehabilitación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Atenció</w:t>
      </w:r>
      <w:r w:rsidR="00621A69">
        <w:rPr>
          <w:rStyle w:val="tnnegro1"/>
          <w:rFonts w:ascii="Century Gothic" w:hAnsi="Century Gothic" w:cs="Arial"/>
          <w:sz w:val="22"/>
          <w:szCs w:val="22"/>
        </w:rPr>
        <w:t>n y orientación en anticoncepció</w:t>
      </w:r>
      <w:r w:rsidR="00621A69" w:rsidRPr="00621A69">
        <w:rPr>
          <w:rStyle w:val="tnnegro1"/>
          <w:rFonts w:ascii="Century Gothic" w:hAnsi="Century Gothic" w:cs="Arial"/>
          <w:sz w:val="22"/>
          <w:szCs w:val="22"/>
        </w:rPr>
        <w:t xml:space="preserve">n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Educación sexual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Captación y seguimiento de grupos en riesgo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Identificación y seguimiento de problemas mentales </w:t>
      </w:r>
      <w:r w:rsidR="00621A69" w:rsidRPr="00621A69">
        <w:rPr>
          <w:rFonts w:ascii="Century Gothic" w:hAnsi="Century Gothic" w:cs="Arial"/>
          <w:color w:val="000000"/>
          <w:shd w:val="clear" w:color="auto" w:fill="FFFFFF"/>
        </w:rPr>
        <w:br/>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ventajas y desventajas: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primario: ventaj</w:t>
      </w:r>
      <w:r w:rsidR="00621A69">
        <w:rPr>
          <w:rStyle w:val="tnnegro1"/>
          <w:rFonts w:ascii="Century Gothic" w:hAnsi="Century Gothic" w:cs="Arial"/>
          <w:sz w:val="22"/>
          <w:szCs w:val="22"/>
        </w:rPr>
        <w:t>as.- atiende a toda la ciudadaní</w:t>
      </w:r>
      <w:r w:rsidR="00621A69" w:rsidRPr="00621A69">
        <w:rPr>
          <w:rStyle w:val="tnnegro1"/>
          <w:rFonts w:ascii="Century Gothic" w:hAnsi="Century Gothic" w:cs="Arial"/>
          <w:sz w:val="22"/>
          <w:szCs w:val="22"/>
        </w:rPr>
        <w:t xml:space="preserve">a que le interese prevenir y mejorar su salud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desventajas.- no to</w:t>
      </w:r>
      <w:r w:rsidR="00621A69">
        <w:rPr>
          <w:rStyle w:val="tnnegro1"/>
          <w:rFonts w:ascii="Century Gothic" w:hAnsi="Century Gothic" w:cs="Arial"/>
          <w:sz w:val="22"/>
          <w:szCs w:val="22"/>
        </w:rPr>
        <w:t xml:space="preserve">da la ciudadanía </w:t>
      </w:r>
      <w:r w:rsidR="00621A69" w:rsidRPr="00621A69">
        <w:rPr>
          <w:rStyle w:val="tnnegro1"/>
          <w:rFonts w:ascii="Century Gothic" w:hAnsi="Century Gothic" w:cs="Arial"/>
          <w:sz w:val="22"/>
          <w:szCs w:val="22"/>
        </w:rPr>
        <w:t xml:space="preserve">se acerca </w:t>
      </w:r>
      <w:r w:rsidR="00621A69" w:rsidRPr="00621A69">
        <w:rPr>
          <w:rFonts w:ascii="Century Gothic" w:hAnsi="Century Gothic" w:cs="Arial"/>
          <w:color w:val="000000"/>
          <w:shd w:val="clear" w:color="auto" w:fill="FFFFFF"/>
        </w:rPr>
        <w:br/>
      </w:r>
      <w:r w:rsidR="00621A69" w:rsidRPr="00621A69">
        <w:rPr>
          <w:rFonts w:ascii="Century Gothic" w:hAnsi="Century Gothic" w:cs="Arial"/>
          <w:color w:val="000000"/>
          <w:shd w:val="clear" w:color="auto" w:fill="FFFFFF"/>
        </w:rPr>
        <w:br/>
      </w:r>
      <w:r w:rsidR="00621A69">
        <w:rPr>
          <w:rStyle w:val="tnnegro1"/>
          <w:rFonts w:ascii="Century Gothic" w:hAnsi="Century Gothic" w:cs="Arial"/>
          <w:sz w:val="22"/>
          <w:szCs w:val="22"/>
        </w:rPr>
        <w:t>S</w:t>
      </w:r>
      <w:r w:rsidR="00621A69" w:rsidRPr="00621A69">
        <w:rPr>
          <w:rStyle w:val="tnnegro1"/>
          <w:rFonts w:ascii="Century Gothic" w:hAnsi="Century Gothic" w:cs="Arial"/>
          <w:sz w:val="22"/>
          <w:szCs w:val="22"/>
        </w:rPr>
        <w:t>ecundario: ventajas.- ayuda al n</w:t>
      </w:r>
      <w:r w:rsidR="00621A69">
        <w:rPr>
          <w:rStyle w:val="tnnegro1"/>
          <w:rFonts w:ascii="Century Gothic" w:hAnsi="Century Gothic" w:cs="Arial"/>
          <w:sz w:val="22"/>
          <w:szCs w:val="22"/>
        </w:rPr>
        <w:t>ivel anterior ofreciendo atenció</w:t>
      </w:r>
      <w:r w:rsidR="00621A69" w:rsidRPr="00621A69">
        <w:rPr>
          <w:rStyle w:val="tnnegro1"/>
          <w:rFonts w:ascii="Century Gothic" w:hAnsi="Century Gothic" w:cs="Arial"/>
          <w:sz w:val="22"/>
          <w:szCs w:val="22"/>
        </w:rPr>
        <w:t xml:space="preserve">n </w:t>
      </w:r>
      <w:proofErr w:type="spellStart"/>
      <w:r w:rsidR="00621A69" w:rsidRPr="00621A69">
        <w:rPr>
          <w:rStyle w:val="tnnegro1"/>
          <w:rFonts w:ascii="Century Gothic" w:hAnsi="Century Gothic" w:cs="Arial"/>
          <w:sz w:val="22"/>
          <w:szCs w:val="22"/>
        </w:rPr>
        <w:t>mas</w:t>
      </w:r>
      <w:proofErr w:type="spellEnd"/>
      <w:r w:rsidR="00621A69" w:rsidRPr="00621A69">
        <w:rPr>
          <w:rStyle w:val="tnnegro1"/>
          <w:rFonts w:ascii="Century Gothic" w:hAnsi="Century Gothic" w:cs="Arial"/>
          <w:sz w:val="22"/>
          <w:szCs w:val="22"/>
        </w:rPr>
        <w:t xml:space="preserve"> especializadas dependien</w:t>
      </w:r>
      <w:r w:rsidR="00621A69">
        <w:rPr>
          <w:rStyle w:val="tnnegro1"/>
          <w:rFonts w:ascii="Century Gothic" w:hAnsi="Century Gothic" w:cs="Arial"/>
          <w:sz w:val="22"/>
          <w:szCs w:val="22"/>
        </w:rPr>
        <w:t>do de la enfermedad que se padez</w:t>
      </w:r>
      <w:r w:rsidR="00621A69" w:rsidRPr="00621A69">
        <w:rPr>
          <w:rStyle w:val="tnnegro1"/>
          <w:rFonts w:ascii="Century Gothic" w:hAnsi="Century Gothic" w:cs="Arial"/>
          <w:sz w:val="22"/>
          <w:szCs w:val="22"/>
        </w:rPr>
        <w:t xml:space="preserve">ca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desventajas:</w:t>
      </w:r>
      <w:r w:rsidR="00621A69">
        <w:rPr>
          <w:rStyle w:val="tnnegro1"/>
          <w:rFonts w:ascii="Century Gothic" w:hAnsi="Century Gothic" w:cs="Arial"/>
          <w:sz w:val="22"/>
          <w:szCs w:val="22"/>
        </w:rPr>
        <w:t xml:space="preserve"> algunos servicios de atenció</w:t>
      </w:r>
      <w:r w:rsidR="00621A69" w:rsidRPr="00621A69">
        <w:rPr>
          <w:rStyle w:val="tnnegro1"/>
          <w:rFonts w:ascii="Century Gothic" w:hAnsi="Century Gothic" w:cs="Arial"/>
          <w:sz w:val="22"/>
          <w:szCs w:val="22"/>
        </w:rPr>
        <w:t xml:space="preserve">n especiales pueden ser de precios elevados </w:t>
      </w:r>
      <w:r w:rsidR="00621A69" w:rsidRPr="00621A69">
        <w:rPr>
          <w:rFonts w:ascii="Century Gothic" w:hAnsi="Century Gothic" w:cs="Arial"/>
          <w:color w:val="000000"/>
          <w:shd w:val="clear" w:color="auto" w:fill="FFFFFF"/>
        </w:rPr>
        <w:br/>
      </w:r>
      <w:r w:rsidR="00621A69" w:rsidRPr="00621A69">
        <w:rPr>
          <w:rFonts w:ascii="Century Gothic" w:hAnsi="Century Gothic" w:cs="Arial"/>
          <w:color w:val="000000"/>
          <w:shd w:val="clear" w:color="auto" w:fill="FFFFFF"/>
        </w:rPr>
        <w:br/>
      </w:r>
      <w:r w:rsidR="00621A69">
        <w:rPr>
          <w:rStyle w:val="tnnegro1"/>
          <w:rFonts w:ascii="Century Gothic" w:hAnsi="Century Gothic" w:cs="Arial"/>
          <w:sz w:val="22"/>
          <w:szCs w:val="22"/>
        </w:rPr>
        <w:t>T</w:t>
      </w:r>
      <w:r w:rsidR="00621A69" w:rsidRPr="00621A69">
        <w:rPr>
          <w:rStyle w:val="tnnegro1"/>
          <w:rFonts w:ascii="Century Gothic" w:hAnsi="Century Gothic" w:cs="Arial"/>
          <w:sz w:val="22"/>
          <w:szCs w:val="22"/>
        </w:rPr>
        <w:t>erciario: venta</w:t>
      </w:r>
      <w:r w:rsidR="00621A69">
        <w:rPr>
          <w:rStyle w:val="tnnegro1"/>
          <w:rFonts w:ascii="Century Gothic" w:hAnsi="Century Gothic" w:cs="Arial"/>
          <w:sz w:val="22"/>
          <w:szCs w:val="22"/>
        </w:rPr>
        <w:t>jas: ofrece servicios de atención y rehabilitació</w:t>
      </w:r>
      <w:r w:rsidR="00621A69" w:rsidRPr="00621A69">
        <w:rPr>
          <w:rStyle w:val="tnnegro1"/>
          <w:rFonts w:ascii="Century Gothic" w:hAnsi="Century Gothic" w:cs="Arial"/>
          <w:sz w:val="22"/>
          <w:szCs w:val="22"/>
        </w:rPr>
        <w:t xml:space="preserve">n de los padecimientos de la persona </w:t>
      </w:r>
      <w:r w:rsidR="00621A69" w:rsidRPr="00621A69">
        <w:rPr>
          <w:rFonts w:ascii="Century Gothic" w:hAnsi="Century Gothic" w:cs="Arial"/>
          <w:color w:val="000000"/>
          <w:shd w:val="clear" w:color="auto" w:fill="FFFFFF"/>
        </w:rPr>
        <w:br/>
      </w:r>
      <w:r w:rsidR="00621A69">
        <w:rPr>
          <w:rStyle w:val="tnnegro1"/>
          <w:rFonts w:ascii="Century Gothic" w:hAnsi="Century Gothic" w:cs="Arial"/>
          <w:sz w:val="22"/>
          <w:szCs w:val="22"/>
        </w:rPr>
        <w:t>así como la atención todavía má</w:t>
      </w:r>
      <w:r w:rsidR="00621A69" w:rsidRPr="00621A69">
        <w:rPr>
          <w:rStyle w:val="tnnegro1"/>
          <w:rFonts w:ascii="Century Gothic" w:hAnsi="Century Gothic" w:cs="Arial"/>
          <w:sz w:val="22"/>
          <w:szCs w:val="22"/>
        </w:rPr>
        <w:t xml:space="preserve">s especial. </w:t>
      </w:r>
      <w:r w:rsidR="00621A69" w:rsidRPr="00621A69">
        <w:rPr>
          <w:rFonts w:ascii="Century Gothic" w:hAnsi="Century Gothic" w:cs="Arial"/>
          <w:color w:val="000000"/>
          <w:shd w:val="clear" w:color="auto" w:fill="FFFFFF"/>
        </w:rPr>
        <w:br/>
      </w:r>
      <w:r w:rsidR="00621A69" w:rsidRPr="00621A69">
        <w:rPr>
          <w:rStyle w:val="tnnegro1"/>
          <w:rFonts w:ascii="Century Gothic" w:hAnsi="Century Gothic" w:cs="Arial"/>
          <w:sz w:val="22"/>
          <w:szCs w:val="22"/>
        </w:rPr>
        <w:t xml:space="preserve">Desventajas.- </w:t>
      </w:r>
      <w:r w:rsidR="00621A69">
        <w:rPr>
          <w:rStyle w:val="tnnegro1"/>
          <w:rFonts w:ascii="Century Gothic" w:hAnsi="Century Gothic" w:cs="Arial"/>
          <w:sz w:val="22"/>
          <w:szCs w:val="22"/>
        </w:rPr>
        <w:t xml:space="preserve"> tambié</w:t>
      </w:r>
      <w:r w:rsidR="00621A69" w:rsidRPr="00621A69">
        <w:rPr>
          <w:rStyle w:val="tnnegro1"/>
          <w:rFonts w:ascii="Century Gothic" w:hAnsi="Century Gothic" w:cs="Arial"/>
          <w:sz w:val="22"/>
          <w:szCs w:val="22"/>
        </w:rPr>
        <w:t>n puede ser de precios elevados</w:t>
      </w:r>
    </w:p>
    <w:p w:rsidR="00B93000" w:rsidRDefault="00970B58" w:rsidP="00970B58">
      <w:pPr>
        <w:jc w:val="both"/>
        <w:rPr>
          <w:rFonts w:ascii="Century Gothic" w:hAnsi="Century Gothic"/>
          <w:color w:val="000000" w:themeColor="text1"/>
        </w:rPr>
      </w:pPr>
      <w:r w:rsidRPr="00970B58">
        <w:rPr>
          <w:rFonts w:ascii="Century Gothic" w:hAnsi="Century Gothic" w:cs="Arial"/>
          <w:color w:val="000000" w:themeColor="text1"/>
          <w:shd w:val="clear" w:color="auto" w:fill="FFFFFF"/>
        </w:rPr>
        <w:br/>
      </w:r>
      <w:r w:rsidR="00621A69">
        <w:rPr>
          <w:rFonts w:ascii="Century Gothic" w:hAnsi="Century Gothic"/>
          <w:color w:val="000000" w:themeColor="text1"/>
        </w:rPr>
        <w:t>BIBLIOGRAFÍA:</w:t>
      </w:r>
    </w:p>
    <w:p w:rsidR="00621A69" w:rsidRDefault="00621A69" w:rsidP="00970B58">
      <w:pPr>
        <w:jc w:val="both"/>
        <w:rPr>
          <w:rStyle w:val="CitaHTML"/>
          <w:rFonts w:ascii="Arial" w:hAnsi="Arial" w:cs="Arial"/>
          <w:b/>
          <w:bCs/>
        </w:rPr>
      </w:pPr>
      <w:r>
        <w:rPr>
          <w:rStyle w:val="CitaHTML"/>
          <w:rFonts w:ascii="Arial" w:hAnsi="Arial" w:cs="Arial"/>
        </w:rPr>
        <w:t>es.wikipedia.org/wiki/</w:t>
      </w:r>
      <w:proofErr w:type="spellStart"/>
      <w:r>
        <w:rPr>
          <w:rStyle w:val="CitaHTML"/>
          <w:rFonts w:ascii="Arial" w:hAnsi="Arial" w:cs="Arial"/>
          <w:b/>
          <w:bCs/>
        </w:rPr>
        <w:t>Atención</w:t>
      </w:r>
      <w:r>
        <w:rPr>
          <w:rStyle w:val="CitaHTML"/>
          <w:rFonts w:ascii="Arial" w:hAnsi="Arial" w:cs="Arial"/>
        </w:rPr>
        <w:t>_</w:t>
      </w:r>
      <w:r>
        <w:rPr>
          <w:rStyle w:val="CitaHTML"/>
          <w:rFonts w:ascii="Arial" w:hAnsi="Arial" w:cs="Arial"/>
          <w:b/>
          <w:bCs/>
        </w:rPr>
        <w:t>primaria</w:t>
      </w:r>
      <w:r>
        <w:rPr>
          <w:rStyle w:val="CitaHTML"/>
          <w:rFonts w:ascii="Arial" w:hAnsi="Arial" w:cs="Arial"/>
        </w:rPr>
        <w:t>_de_</w:t>
      </w:r>
      <w:r>
        <w:rPr>
          <w:rStyle w:val="CitaHTML"/>
          <w:rFonts w:ascii="Arial" w:hAnsi="Arial" w:cs="Arial"/>
          <w:b/>
          <w:bCs/>
        </w:rPr>
        <w:t>salud</w:t>
      </w:r>
      <w:proofErr w:type="spellEnd"/>
    </w:p>
    <w:p w:rsidR="00621A69" w:rsidRDefault="00621A69" w:rsidP="00970B58">
      <w:pPr>
        <w:jc w:val="both"/>
        <w:rPr>
          <w:rStyle w:val="CitaHTML"/>
          <w:rFonts w:ascii="Arial" w:hAnsi="Arial" w:cs="Arial"/>
        </w:rPr>
      </w:pPr>
      <w:hyperlink r:id="rId4" w:history="1">
        <w:r w:rsidRPr="00E663E1">
          <w:rPr>
            <w:rStyle w:val="Hipervnculo"/>
            <w:rFonts w:ascii="Arial" w:hAnsi="Arial" w:cs="Arial"/>
          </w:rPr>
          <w:t>www.uady.mx/~enfermer/.../scunoindex.htm</w:t>
        </w:r>
      </w:hyperlink>
    </w:p>
    <w:p w:rsidR="00621A69" w:rsidRPr="00970B58" w:rsidRDefault="00621A69" w:rsidP="00970B58">
      <w:pPr>
        <w:jc w:val="both"/>
        <w:rPr>
          <w:rFonts w:ascii="Century Gothic" w:hAnsi="Century Gothic"/>
          <w:color w:val="000000" w:themeColor="text1"/>
        </w:rPr>
      </w:pPr>
      <w:r>
        <w:rPr>
          <w:rStyle w:val="CitaHTML"/>
          <w:rFonts w:ascii="Arial" w:hAnsi="Arial" w:cs="Arial"/>
        </w:rPr>
        <w:t>www.uady.mx/~enfermer/.../scunoindex.htm</w:t>
      </w:r>
    </w:p>
    <w:sectPr w:rsidR="00621A69" w:rsidRPr="00970B58" w:rsidSect="001C47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B58"/>
    <w:rsid w:val="001C47C3"/>
    <w:rsid w:val="00471276"/>
    <w:rsid w:val="00621A69"/>
    <w:rsid w:val="00970B58"/>
    <w:rsid w:val="00A522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nnegro1">
    <w:name w:val="tnnegro1"/>
    <w:basedOn w:val="Fuentedeprrafopredeter"/>
    <w:rsid w:val="00970B58"/>
    <w:rPr>
      <w:b w:val="0"/>
      <w:bCs w:val="0"/>
      <w:strike w:val="0"/>
      <w:dstrike w:val="0"/>
      <w:color w:val="000000"/>
      <w:sz w:val="17"/>
      <w:szCs w:val="17"/>
      <w:u w:val="none"/>
      <w:effect w:val="none"/>
      <w:shd w:val="clear" w:color="auto" w:fill="FFFFFF"/>
    </w:rPr>
  </w:style>
  <w:style w:type="character" w:styleId="CitaHTML">
    <w:name w:val="HTML Cite"/>
    <w:basedOn w:val="Fuentedeprrafopredeter"/>
    <w:uiPriority w:val="99"/>
    <w:semiHidden/>
    <w:unhideWhenUsed/>
    <w:rsid w:val="00621A69"/>
    <w:rPr>
      <w:i w:val="0"/>
      <w:iCs w:val="0"/>
      <w:color w:val="008000"/>
    </w:rPr>
  </w:style>
  <w:style w:type="character" w:styleId="Hipervnculo">
    <w:name w:val="Hyperlink"/>
    <w:basedOn w:val="Fuentedeprrafopredeter"/>
    <w:uiPriority w:val="99"/>
    <w:unhideWhenUsed/>
    <w:rsid w:val="00621A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ady.mx/~enfermer/.../scuno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2010-03-27T13:19:00Z</dcterms:created>
  <dcterms:modified xsi:type="dcterms:W3CDTF">2010-03-27T13:45:00Z</dcterms:modified>
</cp:coreProperties>
</file>