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C1" w:rsidRPr="00B641D3" w:rsidRDefault="00B641D3" w:rsidP="00B641D3">
      <w:pPr>
        <w:contextualSpacing/>
        <w:jc w:val="center"/>
        <w:rPr>
          <w:rFonts w:ascii="Arial" w:eastAsia="Times New Roman" w:hAnsi="Arial" w:cs="Arial"/>
          <w:b/>
          <w:sz w:val="28"/>
          <w:szCs w:val="28"/>
          <w:lang w:eastAsia="es-MX"/>
        </w:rPr>
      </w:pPr>
      <w:r w:rsidRPr="00B641D3">
        <w:rPr>
          <w:rFonts w:ascii="Arial" w:eastAsia="Times New Roman" w:hAnsi="Arial" w:cs="Arial"/>
          <w:b/>
          <w:sz w:val="28"/>
          <w:szCs w:val="28"/>
          <w:lang w:eastAsia="es-MX"/>
        </w:rPr>
        <w:t>Modelo natural y sobrenatural.</w:t>
      </w:r>
    </w:p>
    <w:p w:rsidR="00B641D3" w:rsidRDefault="00B641D3" w:rsidP="00B641D3">
      <w:pPr>
        <w:spacing w:before="100" w:beforeAutospacing="1" w:after="100" w:afterAutospacing="1" w:line="240" w:lineRule="auto"/>
        <w:ind w:left="-851" w:right="-93"/>
        <w:contextualSpacing/>
        <w:jc w:val="both"/>
        <w:rPr>
          <w:rFonts w:ascii="Arial" w:eastAsia="Times New Roman" w:hAnsi="Arial" w:cs="Arial"/>
          <w:sz w:val="28"/>
          <w:szCs w:val="28"/>
          <w:lang w:eastAsia="es-MX"/>
        </w:rPr>
      </w:pPr>
      <w:r w:rsidRPr="002828F3">
        <w:rPr>
          <w:rFonts w:ascii="Arial" w:eastAsia="Times New Roman" w:hAnsi="Arial" w:cs="Arial"/>
          <w:sz w:val="28"/>
          <w:szCs w:val="28"/>
          <w:lang w:eastAsia="es-MX"/>
        </w:rPr>
        <w:t xml:space="preserve">Para esta propuesta, la enfermedad resulta de fuerzas ó espíritus; representa un castigo divino, o bien se trata de un estado de purificación que pone a prueba la </w:t>
      </w:r>
      <w:proofErr w:type="spellStart"/>
      <w:r w:rsidRPr="002828F3">
        <w:rPr>
          <w:rFonts w:ascii="Arial" w:eastAsia="Times New Roman" w:hAnsi="Arial" w:cs="Arial"/>
          <w:sz w:val="28"/>
          <w:szCs w:val="28"/>
          <w:lang w:eastAsia="es-MX"/>
        </w:rPr>
        <w:t>fé</w:t>
      </w:r>
      <w:proofErr w:type="spellEnd"/>
      <w:r w:rsidRPr="002828F3">
        <w:rPr>
          <w:rFonts w:ascii="Arial" w:eastAsia="Times New Roman" w:hAnsi="Arial" w:cs="Arial"/>
          <w:sz w:val="28"/>
          <w:szCs w:val="28"/>
          <w:lang w:eastAsia="es-MX"/>
        </w:rPr>
        <w:t xml:space="preserve"> religiosa. Las fuerzas desconocidas y los espíritus (benignos y malignos) constituyen las variables determinantes y condicionantes del estado de salud-enfermedad que priva en un individuo ó en una sociedad. Este modelo facilita la aceptación de la muerte inminente pero también circunscribe la prevención a la obediencia de normas y tabúes, y la curación a la ejecución de ritos. Su principal desventaja es que impide el avance cognoscitivo a la vez que fomenta la actividad pasivo-receptiva del hombre. Como seguidores de este modelo podemos nombrar a las sociedades primitivas, desde la edad media hasta la actualidad, teniendo como representantes a chamanes, brujos, curanderos, sacerdotes y espiritistas (Piña, 1990).</w:t>
      </w:r>
      <w:r w:rsidRPr="00B641D3">
        <w:rPr>
          <w:rFonts w:ascii="Arial" w:eastAsia="Times New Roman" w:hAnsi="Arial" w:cs="Arial"/>
          <w:sz w:val="28"/>
          <w:szCs w:val="28"/>
          <w:lang w:eastAsia="es-MX"/>
        </w:rPr>
        <w:t xml:space="preserve"> Circunscribe la prevención a la obediencia de normas y tabúes; y la curación a la ejecución de ritos propiciatorios, reparatorios o exorcismos. Impide el avance cognoscitivo. Fomenta la actitud pasivo-receptiva del hombre</w:t>
      </w:r>
      <w:r>
        <w:rPr>
          <w:rFonts w:ascii="Arial" w:eastAsia="Times New Roman" w:hAnsi="Arial" w:cs="Arial"/>
          <w:sz w:val="28"/>
          <w:szCs w:val="28"/>
          <w:lang w:eastAsia="es-MX"/>
        </w:rPr>
        <w:t>.</w:t>
      </w:r>
      <w:r w:rsidRPr="00B641D3">
        <w:rPr>
          <w:rFonts w:ascii="Arial" w:eastAsia="Times New Roman" w:hAnsi="Arial" w:cs="Arial"/>
          <w:sz w:val="28"/>
          <w:szCs w:val="28"/>
          <w:lang w:eastAsia="es-MX"/>
        </w:rPr>
        <w:t xml:space="preserve"> Facilita la aceptación de la muerte inminente.</w:t>
      </w:r>
    </w:p>
    <w:p w:rsidR="00B641D3" w:rsidRPr="002828F3" w:rsidRDefault="00B641D3" w:rsidP="00B641D3">
      <w:pPr>
        <w:tabs>
          <w:tab w:val="left" w:pos="8789"/>
        </w:tabs>
        <w:spacing w:before="100" w:beforeAutospacing="1" w:after="100" w:afterAutospacing="1" w:line="240" w:lineRule="auto"/>
        <w:ind w:left="-851" w:right="-93"/>
        <w:contextualSpacing/>
        <w:jc w:val="center"/>
        <w:rPr>
          <w:rFonts w:ascii="Arial" w:eastAsia="Times New Roman" w:hAnsi="Arial" w:cs="Arial"/>
          <w:sz w:val="28"/>
          <w:szCs w:val="28"/>
          <w:lang w:eastAsia="es-MX"/>
        </w:rPr>
      </w:pPr>
      <w:r w:rsidRPr="002828F3">
        <w:rPr>
          <w:rFonts w:ascii="Arial" w:eastAsia="Times New Roman" w:hAnsi="Arial" w:cs="Arial"/>
          <w:b/>
          <w:bCs/>
          <w:sz w:val="28"/>
          <w:szCs w:val="28"/>
          <w:lang w:eastAsia="es-MX"/>
        </w:rPr>
        <w:t>Modelo Unicausal</w:t>
      </w:r>
      <w:r>
        <w:rPr>
          <w:rFonts w:ascii="Arial" w:eastAsia="Times New Roman" w:hAnsi="Arial" w:cs="Arial"/>
          <w:b/>
          <w:bCs/>
          <w:sz w:val="28"/>
          <w:szCs w:val="28"/>
          <w:lang w:eastAsia="es-MX"/>
        </w:rPr>
        <w:t>.</w:t>
      </w:r>
    </w:p>
    <w:p w:rsidR="00B641D3" w:rsidRPr="002828F3" w:rsidRDefault="00B641D3" w:rsidP="00B641D3">
      <w:pPr>
        <w:tabs>
          <w:tab w:val="left" w:pos="8789"/>
        </w:tabs>
        <w:spacing w:before="100" w:beforeAutospacing="1" w:after="100" w:afterAutospacing="1" w:line="240" w:lineRule="auto"/>
        <w:ind w:left="-851" w:right="-93"/>
        <w:contextualSpacing/>
        <w:jc w:val="both"/>
        <w:rPr>
          <w:rFonts w:ascii="Arial" w:eastAsia="Times New Roman" w:hAnsi="Arial" w:cs="Arial"/>
          <w:sz w:val="28"/>
          <w:szCs w:val="28"/>
          <w:lang w:eastAsia="es-MX"/>
        </w:rPr>
      </w:pPr>
      <w:r w:rsidRPr="002828F3">
        <w:rPr>
          <w:rFonts w:ascii="Arial" w:eastAsia="Times New Roman" w:hAnsi="Arial" w:cs="Arial"/>
          <w:sz w:val="28"/>
          <w:szCs w:val="28"/>
          <w:lang w:eastAsia="es-MX"/>
        </w:rPr>
        <w:t xml:space="preserve">La salud-enfermedad es la respuesta a la presencia activa de agentes externos. Constituye un fenómeno dependiente de un agente biológico causal y de la respuesta del individuo, donde se busca el agente patógeno ó el factor causal de cada enfermedad. Este modelo permitió la investigación de medidas de control y de fármacos que revolucionaron el tratamiento individual del enfermo; no obstante no explica porqué el mismo agente no produce siempre enfermedad por lo que descifra de manera parcial las causas de la enfermedad sin aclarar el rol de otros factores. El surgimiento de este modelo se </w:t>
      </w:r>
      <w:proofErr w:type="spellStart"/>
      <w:r w:rsidRPr="002828F3">
        <w:rPr>
          <w:rFonts w:ascii="Arial" w:eastAsia="Times New Roman" w:hAnsi="Arial" w:cs="Arial"/>
          <w:sz w:val="28"/>
          <w:szCs w:val="28"/>
          <w:lang w:eastAsia="es-MX"/>
        </w:rPr>
        <w:t>dió</w:t>
      </w:r>
      <w:proofErr w:type="spellEnd"/>
      <w:r w:rsidRPr="002828F3">
        <w:rPr>
          <w:rFonts w:ascii="Arial" w:eastAsia="Times New Roman" w:hAnsi="Arial" w:cs="Arial"/>
          <w:sz w:val="28"/>
          <w:szCs w:val="28"/>
          <w:lang w:eastAsia="es-MX"/>
        </w:rPr>
        <w:t xml:space="preserve"> en la segunda mitad del siglo XIX y a principios del XX, teniendo como máximos representantes a Pasteur y a Koch (Pasteur, 1946).</w:t>
      </w:r>
    </w:p>
    <w:p w:rsidR="00B641D3" w:rsidRPr="002828F3" w:rsidRDefault="00B641D3" w:rsidP="00B641D3">
      <w:pPr>
        <w:tabs>
          <w:tab w:val="left" w:pos="8789"/>
        </w:tabs>
        <w:spacing w:before="100" w:beforeAutospacing="1" w:after="100" w:afterAutospacing="1" w:line="240" w:lineRule="auto"/>
        <w:ind w:left="-851" w:right="-93"/>
        <w:contextualSpacing/>
        <w:jc w:val="center"/>
        <w:rPr>
          <w:rFonts w:ascii="Arial" w:eastAsia="Times New Roman" w:hAnsi="Arial" w:cs="Arial"/>
          <w:sz w:val="28"/>
          <w:szCs w:val="28"/>
          <w:lang w:eastAsia="es-MX"/>
        </w:rPr>
      </w:pPr>
      <w:r w:rsidRPr="002828F3">
        <w:rPr>
          <w:rFonts w:ascii="Arial" w:eastAsia="Times New Roman" w:hAnsi="Arial" w:cs="Arial"/>
          <w:b/>
          <w:bCs/>
          <w:sz w:val="28"/>
          <w:szCs w:val="28"/>
          <w:lang w:eastAsia="es-MX"/>
        </w:rPr>
        <w:t>Modelo Multicausal</w:t>
      </w:r>
      <w:r>
        <w:rPr>
          <w:rFonts w:ascii="Arial" w:eastAsia="Times New Roman" w:hAnsi="Arial" w:cs="Arial"/>
          <w:b/>
          <w:bCs/>
          <w:sz w:val="28"/>
          <w:szCs w:val="28"/>
          <w:lang w:eastAsia="es-MX"/>
        </w:rPr>
        <w:t>.</w:t>
      </w:r>
    </w:p>
    <w:p w:rsidR="00765362" w:rsidRDefault="00B641D3" w:rsidP="00765362">
      <w:pPr>
        <w:tabs>
          <w:tab w:val="left" w:pos="8789"/>
        </w:tabs>
        <w:spacing w:before="100" w:beforeAutospacing="1" w:after="100" w:afterAutospacing="1" w:line="240" w:lineRule="auto"/>
        <w:ind w:left="-851" w:right="-93"/>
        <w:contextualSpacing/>
        <w:jc w:val="both"/>
        <w:rPr>
          <w:rFonts w:ascii="Arial" w:eastAsia="Times New Roman" w:hAnsi="Arial" w:cs="Arial"/>
          <w:sz w:val="28"/>
          <w:szCs w:val="28"/>
          <w:lang w:eastAsia="es-MX"/>
        </w:rPr>
      </w:pPr>
      <w:r w:rsidRPr="002828F3">
        <w:rPr>
          <w:rFonts w:ascii="Arial" w:eastAsia="Times New Roman" w:hAnsi="Arial" w:cs="Arial"/>
          <w:sz w:val="28"/>
          <w:szCs w:val="28"/>
          <w:lang w:eastAsia="es-MX"/>
        </w:rPr>
        <w:t>La influencia simultánea de factores que corresponden al agente, al huésped y al ambiente, son en primera instancia los condicionantes del estado de salud que guarda el individuo ó un conjunto poblacional. A través del análisis de las variables que incluye este modelo se pueden conocer más de un factor participante en el fenómeno de estudio, sobre los cuáles se puede actuar preventivamente. Como principal desventaja, aparece el hecho de que no establece el peso específico de cada factor y continúa un énfasis sobre lo biológico e individual, mientras que lo social aparece incluido en el entorno. La segunda mitad del siglo XX (50s) fue la época de aparición de esta propuesta y sus representantes pudieran ser Leavell y Clark (Leavell &amp; Clark, 1953; Noble, 1988).</w:t>
      </w:r>
    </w:p>
    <w:p w:rsidR="00B641D3" w:rsidRPr="00B641D3" w:rsidRDefault="00B641D3" w:rsidP="00765362">
      <w:pPr>
        <w:tabs>
          <w:tab w:val="left" w:pos="8789"/>
        </w:tabs>
        <w:spacing w:before="100" w:beforeAutospacing="1" w:after="100" w:afterAutospacing="1" w:line="240" w:lineRule="auto"/>
        <w:ind w:left="-851" w:right="-93"/>
        <w:contextualSpacing/>
        <w:jc w:val="center"/>
        <w:rPr>
          <w:rFonts w:ascii="Arial" w:eastAsia="Times New Roman" w:hAnsi="Arial" w:cs="Arial"/>
          <w:b/>
          <w:sz w:val="28"/>
          <w:szCs w:val="28"/>
          <w:u w:val="single"/>
          <w:lang w:eastAsia="es-MX"/>
        </w:rPr>
      </w:pPr>
      <w:r w:rsidRPr="00B641D3">
        <w:rPr>
          <w:rFonts w:ascii="Arial" w:eastAsia="Times New Roman" w:hAnsi="Arial" w:cs="Arial"/>
          <w:b/>
          <w:sz w:val="28"/>
          <w:szCs w:val="28"/>
          <w:u w:val="single"/>
          <w:lang w:eastAsia="es-MX"/>
        </w:rPr>
        <w:lastRenderedPageBreak/>
        <w:t>OTROS MODELOS.</w:t>
      </w:r>
    </w:p>
    <w:p w:rsidR="00765362" w:rsidRDefault="00765362" w:rsidP="00B641D3">
      <w:pPr>
        <w:spacing w:before="100" w:beforeAutospacing="1" w:after="100" w:afterAutospacing="1" w:line="240" w:lineRule="auto"/>
        <w:ind w:left="-851" w:right="-93"/>
        <w:contextualSpacing/>
        <w:jc w:val="center"/>
        <w:rPr>
          <w:rFonts w:ascii="Arial" w:eastAsia="Times New Roman" w:hAnsi="Arial" w:cs="Arial"/>
          <w:b/>
          <w:bCs/>
          <w:sz w:val="28"/>
          <w:szCs w:val="28"/>
          <w:lang w:eastAsia="es-MX"/>
        </w:rPr>
      </w:pPr>
    </w:p>
    <w:p w:rsidR="00B641D3" w:rsidRPr="002828F3" w:rsidRDefault="00B641D3" w:rsidP="00B641D3">
      <w:pPr>
        <w:spacing w:before="100" w:beforeAutospacing="1" w:after="100" w:afterAutospacing="1" w:line="240" w:lineRule="auto"/>
        <w:ind w:left="-851" w:right="-93"/>
        <w:contextualSpacing/>
        <w:jc w:val="center"/>
        <w:rPr>
          <w:rFonts w:ascii="Arial" w:eastAsia="Times New Roman" w:hAnsi="Arial" w:cs="Arial"/>
          <w:sz w:val="28"/>
          <w:szCs w:val="28"/>
          <w:lang w:eastAsia="es-MX"/>
        </w:rPr>
      </w:pPr>
      <w:r w:rsidRPr="002828F3">
        <w:rPr>
          <w:rFonts w:ascii="Arial" w:eastAsia="Times New Roman" w:hAnsi="Arial" w:cs="Arial"/>
          <w:b/>
          <w:bCs/>
          <w:sz w:val="28"/>
          <w:szCs w:val="28"/>
          <w:lang w:eastAsia="es-MX"/>
        </w:rPr>
        <w:t>Modelo Epidemiológico</w:t>
      </w:r>
      <w:r>
        <w:rPr>
          <w:rFonts w:ascii="Arial" w:eastAsia="Times New Roman" w:hAnsi="Arial" w:cs="Arial"/>
          <w:b/>
          <w:bCs/>
          <w:sz w:val="28"/>
          <w:szCs w:val="28"/>
          <w:lang w:eastAsia="es-MX"/>
        </w:rPr>
        <w:t>.</w:t>
      </w:r>
    </w:p>
    <w:p w:rsidR="00B641D3" w:rsidRPr="002828F3" w:rsidRDefault="00B641D3" w:rsidP="00B641D3">
      <w:pPr>
        <w:spacing w:before="100" w:beforeAutospacing="1" w:after="100" w:afterAutospacing="1" w:line="240" w:lineRule="auto"/>
        <w:ind w:left="-851" w:right="-93"/>
        <w:contextualSpacing/>
        <w:jc w:val="both"/>
        <w:rPr>
          <w:rFonts w:ascii="Arial" w:eastAsia="Times New Roman" w:hAnsi="Arial" w:cs="Arial"/>
          <w:sz w:val="28"/>
          <w:szCs w:val="28"/>
          <w:lang w:eastAsia="es-MX"/>
        </w:rPr>
      </w:pPr>
      <w:r w:rsidRPr="002828F3">
        <w:rPr>
          <w:rFonts w:ascii="Arial" w:eastAsia="Times New Roman" w:hAnsi="Arial" w:cs="Arial"/>
          <w:sz w:val="28"/>
          <w:szCs w:val="28"/>
          <w:lang w:eastAsia="es-MX"/>
        </w:rPr>
        <w:t xml:space="preserve">Incorpora el modelo multicausal para el estudio de la salud-enfermedad colectiva e introduce la red de causalidad, donde el elemento central de análisis es la identificación de los factores de riesgo, elemento que constituye su mayor ventaja. Su limitación fundamental es de acuerdo a esta propuesta, el valor de cada factor de riesgo depende de la distancia y del tamaño del efecto en la red de causalidad, además de que lo biológico y lo social aparecen como factores indiferenciables. Este modelo se generó en la segunda mitad del siglo XX (60s) y sus representantes fueron: </w:t>
      </w:r>
      <w:proofErr w:type="spellStart"/>
      <w:r w:rsidRPr="002828F3">
        <w:rPr>
          <w:rFonts w:ascii="Arial" w:eastAsia="Times New Roman" w:hAnsi="Arial" w:cs="Arial"/>
          <w:sz w:val="28"/>
          <w:szCs w:val="28"/>
          <w:lang w:eastAsia="es-MX"/>
        </w:rPr>
        <w:t>MacMahon</w:t>
      </w:r>
      <w:proofErr w:type="spellEnd"/>
      <w:r w:rsidRPr="002828F3">
        <w:rPr>
          <w:rFonts w:ascii="Arial" w:eastAsia="Times New Roman" w:hAnsi="Arial" w:cs="Arial"/>
          <w:sz w:val="28"/>
          <w:szCs w:val="28"/>
          <w:lang w:eastAsia="es-MX"/>
        </w:rPr>
        <w:t xml:space="preserve"> y </w:t>
      </w:r>
      <w:proofErr w:type="spellStart"/>
      <w:r w:rsidRPr="002828F3">
        <w:rPr>
          <w:rFonts w:ascii="Arial" w:eastAsia="Times New Roman" w:hAnsi="Arial" w:cs="Arial"/>
          <w:sz w:val="28"/>
          <w:szCs w:val="28"/>
          <w:lang w:eastAsia="es-MX"/>
        </w:rPr>
        <w:t>Pugh</w:t>
      </w:r>
      <w:proofErr w:type="spellEnd"/>
      <w:r w:rsidRPr="002828F3">
        <w:rPr>
          <w:rFonts w:ascii="Arial" w:eastAsia="Times New Roman" w:hAnsi="Arial" w:cs="Arial"/>
          <w:sz w:val="28"/>
          <w:szCs w:val="28"/>
          <w:lang w:eastAsia="es-MX"/>
        </w:rPr>
        <w:t xml:space="preserve"> (1975).</w:t>
      </w:r>
    </w:p>
    <w:p w:rsidR="00B641D3" w:rsidRPr="002828F3" w:rsidRDefault="00B641D3" w:rsidP="00B641D3">
      <w:pPr>
        <w:spacing w:before="100" w:beforeAutospacing="1" w:after="100" w:afterAutospacing="1" w:line="240" w:lineRule="auto"/>
        <w:ind w:left="-851" w:right="-93"/>
        <w:contextualSpacing/>
        <w:jc w:val="center"/>
        <w:rPr>
          <w:rFonts w:ascii="Arial" w:eastAsia="Times New Roman" w:hAnsi="Arial" w:cs="Arial"/>
          <w:sz w:val="28"/>
          <w:szCs w:val="28"/>
          <w:lang w:eastAsia="es-MX"/>
        </w:rPr>
      </w:pPr>
      <w:r w:rsidRPr="002828F3">
        <w:rPr>
          <w:rFonts w:ascii="Arial" w:eastAsia="Times New Roman" w:hAnsi="Arial" w:cs="Arial"/>
          <w:b/>
          <w:bCs/>
          <w:sz w:val="28"/>
          <w:szCs w:val="28"/>
          <w:lang w:eastAsia="es-MX"/>
        </w:rPr>
        <w:t>Modelo Ecológico</w:t>
      </w:r>
    </w:p>
    <w:p w:rsidR="00B641D3" w:rsidRPr="002828F3" w:rsidRDefault="00B641D3" w:rsidP="00B641D3">
      <w:pPr>
        <w:spacing w:before="100" w:beforeAutospacing="1" w:after="100" w:afterAutospacing="1" w:line="240" w:lineRule="auto"/>
        <w:ind w:left="-851" w:right="-93"/>
        <w:contextualSpacing/>
        <w:jc w:val="both"/>
        <w:rPr>
          <w:rFonts w:ascii="Arial" w:eastAsia="Times New Roman" w:hAnsi="Arial" w:cs="Arial"/>
          <w:sz w:val="28"/>
          <w:szCs w:val="28"/>
          <w:lang w:eastAsia="es-MX"/>
        </w:rPr>
      </w:pPr>
      <w:r w:rsidRPr="002828F3">
        <w:rPr>
          <w:rFonts w:ascii="Arial" w:eastAsia="Times New Roman" w:hAnsi="Arial" w:cs="Arial"/>
          <w:sz w:val="28"/>
          <w:szCs w:val="28"/>
          <w:lang w:eastAsia="es-MX"/>
        </w:rPr>
        <w:t xml:space="preserve">Para el modelo ecológico, teniendo como principal representante a </w:t>
      </w:r>
      <w:proofErr w:type="spellStart"/>
      <w:r w:rsidRPr="002828F3">
        <w:rPr>
          <w:rFonts w:ascii="Arial" w:eastAsia="Times New Roman" w:hAnsi="Arial" w:cs="Arial"/>
          <w:sz w:val="28"/>
          <w:szCs w:val="28"/>
          <w:lang w:eastAsia="es-MX"/>
        </w:rPr>
        <w:t>Susser</w:t>
      </w:r>
      <w:proofErr w:type="spellEnd"/>
      <w:r w:rsidRPr="002828F3">
        <w:rPr>
          <w:rFonts w:ascii="Arial" w:eastAsia="Times New Roman" w:hAnsi="Arial" w:cs="Arial"/>
          <w:sz w:val="28"/>
          <w:szCs w:val="28"/>
          <w:lang w:eastAsia="es-MX"/>
        </w:rPr>
        <w:t xml:space="preserve"> (70s), la salud-enfe</w:t>
      </w:r>
      <w:r>
        <w:rPr>
          <w:rFonts w:ascii="Arial" w:eastAsia="Times New Roman" w:hAnsi="Arial" w:cs="Arial"/>
          <w:sz w:val="28"/>
          <w:szCs w:val="28"/>
          <w:lang w:eastAsia="es-MX"/>
        </w:rPr>
        <w:t>rm</w:t>
      </w:r>
      <w:r w:rsidRPr="002828F3">
        <w:rPr>
          <w:rFonts w:ascii="Arial" w:eastAsia="Times New Roman" w:hAnsi="Arial" w:cs="Arial"/>
          <w:sz w:val="28"/>
          <w:szCs w:val="28"/>
          <w:lang w:eastAsia="es-MX"/>
        </w:rPr>
        <w:t xml:space="preserve">edad resulta de la interacción agente-huésped-ambiente </w:t>
      </w:r>
      <w:proofErr w:type="gramStart"/>
      <w:r w:rsidRPr="002828F3">
        <w:rPr>
          <w:rFonts w:ascii="Arial" w:eastAsia="Times New Roman" w:hAnsi="Arial" w:cs="Arial"/>
          <w:sz w:val="28"/>
          <w:szCs w:val="28"/>
          <w:lang w:eastAsia="es-MX"/>
        </w:rPr>
        <w:t>en</w:t>
      </w:r>
      <w:proofErr w:type="gramEnd"/>
      <w:r w:rsidRPr="002828F3">
        <w:rPr>
          <w:rFonts w:ascii="Arial" w:eastAsia="Times New Roman" w:hAnsi="Arial" w:cs="Arial"/>
          <w:sz w:val="28"/>
          <w:szCs w:val="28"/>
          <w:lang w:eastAsia="es-MX"/>
        </w:rPr>
        <w:t xml:space="preserve"> un contexto tridimensional que descubre tanto las relaciones de factores causales entre sí, como las relaciones directas con el efecto. Si bien es cierto, este modelo retoma el análisis de las mismas variables que incluye el modelo multicausal, también es cierto que su abordaje permite asignar un valor específico a cada factor involucrado en el proceso de estudio. Esta propuesta no explica la génesis de perfiles diferenciales de salud-enfermedad ya que carece de conceptos y métodos adecuados para abordar lo social (</w:t>
      </w:r>
      <w:proofErr w:type="spellStart"/>
      <w:r w:rsidRPr="002828F3">
        <w:rPr>
          <w:rFonts w:ascii="Arial" w:eastAsia="Times New Roman" w:hAnsi="Arial" w:cs="Arial"/>
          <w:sz w:val="28"/>
          <w:szCs w:val="28"/>
          <w:lang w:eastAsia="es-MX"/>
        </w:rPr>
        <w:t>Susser</w:t>
      </w:r>
      <w:proofErr w:type="spellEnd"/>
      <w:r w:rsidRPr="002828F3">
        <w:rPr>
          <w:rFonts w:ascii="Arial" w:eastAsia="Times New Roman" w:hAnsi="Arial" w:cs="Arial"/>
          <w:sz w:val="28"/>
          <w:szCs w:val="28"/>
          <w:lang w:eastAsia="es-MX"/>
        </w:rPr>
        <w:t>, 1972).</w:t>
      </w:r>
    </w:p>
    <w:p w:rsidR="00B641D3" w:rsidRPr="002828F3" w:rsidRDefault="00B641D3" w:rsidP="00B641D3">
      <w:pPr>
        <w:spacing w:before="100" w:beforeAutospacing="1" w:after="100" w:afterAutospacing="1" w:line="240" w:lineRule="auto"/>
        <w:ind w:left="-851" w:right="-93"/>
        <w:contextualSpacing/>
        <w:jc w:val="center"/>
        <w:rPr>
          <w:rFonts w:ascii="Arial" w:eastAsia="Times New Roman" w:hAnsi="Arial" w:cs="Arial"/>
          <w:sz w:val="28"/>
          <w:szCs w:val="28"/>
          <w:lang w:eastAsia="es-MX"/>
        </w:rPr>
      </w:pPr>
      <w:r w:rsidRPr="002828F3">
        <w:rPr>
          <w:rFonts w:ascii="Arial" w:eastAsia="Times New Roman" w:hAnsi="Arial" w:cs="Arial"/>
          <w:b/>
          <w:bCs/>
          <w:sz w:val="28"/>
          <w:szCs w:val="28"/>
          <w:lang w:eastAsia="es-MX"/>
        </w:rPr>
        <w:t>Modelo Histórico-Social</w:t>
      </w:r>
      <w:r>
        <w:rPr>
          <w:rFonts w:ascii="Arial" w:eastAsia="Times New Roman" w:hAnsi="Arial" w:cs="Arial"/>
          <w:b/>
          <w:bCs/>
          <w:sz w:val="28"/>
          <w:szCs w:val="28"/>
          <w:lang w:eastAsia="es-MX"/>
        </w:rPr>
        <w:t>.</w:t>
      </w:r>
    </w:p>
    <w:p w:rsidR="00B641D3" w:rsidRPr="002828F3" w:rsidRDefault="00B641D3" w:rsidP="00B641D3">
      <w:pPr>
        <w:spacing w:before="100" w:beforeAutospacing="1" w:after="100" w:afterAutospacing="1" w:line="240" w:lineRule="auto"/>
        <w:ind w:left="-851" w:right="-93"/>
        <w:contextualSpacing/>
        <w:jc w:val="both"/>
        <w:rPr>
          <w:rFonts w:ascii="Arial" w:eastAsia="Times New Roman" w:hAnsi="Arial" w:cs="Arial"/>
          <w:sz w:val="28"/>
          <w:szCs w:val="28"/>
          <w:lang w:eastAsia="es-MX"/>
        </w:rPr>
      </w:pPr>
      <w:r w:rsidRPr="002828F3">
        <w:rPr>
          <w:rFonts w:ascii="Arial" w:eastAsia="Times New Roman" w:hAnsi="Arial" w:cs="Arial"/>
          <w:sz w:val="28"/>
          <w:szCs w:val="28"/>
          <w:lang w:eastAsia="es-MX"/>
        </w:rPr>
        <w:t xml:space="preserve">Desde la perspectiva de esta propuesta, existen perfiles diferenciales de salud-enfermedad que guardan una estrecha relación con el contexto histórico, el modo de producción y las clases sociales. Todos los factores causales se permean por lo social-histórico. Introduce cinco variables fundamentales para el análisis del objeto de estudio: la dimensión histórica, la clase social, el desgaste laboral del individuo, la reproducción de la fuerza de trabajo y la producción del individuo. Su aporte especial es que incorpora la dimensión histórica-social al análisis epidemiológico, a la vez que aporta nuevas categorías de análisis y cuestiona la eficacia de la prevención y control de la salud-enfermedad manteniendo intactas las relaciones de explotación que la generan. Al igual que el modelo social, en su aplicación existe el riesgo de reducir la complejidad real a la problemática de las relaciones sociales y de la dimensión histórica. Sus representantes son: Berlinguer, Laurell y Breilh (70s) (Breilh </w:t>
      </w:r>
      <w:r w:rsidRPr="002828F3">
        <w:rPr>
          <w:rFonts w:ascii="Arial" w:eastAsia="Times New Roman" w:hAnsi="Arial" w:cs="Arial"/>
          <w:i/>
          <w:iCs/>
          <w:sz w:val="28"/>
          <w:szCs w:val="28"/>
          <w:lang w:eastAsia="es-MX"/>
        </w:rPr>
        <w:t xml:space="preserve">&amp; </w:t>
      </w:r>
      <w:r w:rsidRPr="002828F3">
        <w:rPr>
          <w:rFonts w:ascii="Arial" w:eastAsia="Times New Roman" w:hAnsi="Arial" w:cs="Arial"/>
          <w:sz w:val="28"/>
          <w:szCs w:val="28"/>
          <w:lang w:eastAsia="es-MX"/>
        </w:rPr>
        <w:t>Grand, 1988; Laurell, 1985; Bloch, 1985; Laurell &amp; Noriega, 1987; Martins et al., 1987; Ciari &amp; Siqueira, 1976).</w:t>
      </w:r>
    </w:p>
    <w:p w:rsidR="00765362" w:rsidRDefault="00765362" w:rsidP="00B641D3">
      <w:pPr>
        <w:spacing w:before="100" w:beforeAutospacing="1" w:after="100" w:afterAutospacing="1" w:line="240" w:lineRule="auto"/>
        <w:ind w:left="-851" w:right="-93"/>
        <w:contextualSpacing/>
        <w:jc w:val="center"/>
        <w:rPr>
          <w:rFonts w:ascii="Arial" w:eastAsia="Times New Roman" w:hAnsi="Arial" w:cs="Arial"/>
          <w:b/>
          <w:bCs/>
          <w:sz w:val="28"/>
          <w:szCs w:val="28"/>
          <w:lang w:eastAsia="es-MX"/>
        </w:rPr>
      </w:pPr>
    </w:p>
    <w:p w:rsidR="00B641D3" w:rsidRPr="002828F3" w:rsidRDefault="00B641D3" w:rsidP="00B641D3">
      <w:pPr>
        <w:spacing w:before="100" w:beforeAutospacing="1" w:after="100" w:afterAutospacing="1" w:line="240" w:lineRule="auto"/>
        <w:ind w:left="-851" w:right="-93"/>
        <w:contextualSpacing/>
        <w:jc w:val="center"/>
        <w:rPr>
          <w:rFonts w:ascii="Arial" w:eastAsia="Times New Roman" w:hAnsi="Arial" w:cs="Arial"/>
          <w:sz w:val="28"/>
          <w:szCs w:val="28"/>
          <w:lang w:eastAsia="es-MX"/>
        </w:rPr>
      </w:pPr>
      <w:r w:rsidRPr="002828F3">
        <w:rPr>
          <w:rFonts w:ascii="Arial" w:eastAsia="Times New Roman" w:hAnsi="Arial" w:cs="Arial"/>
          <w:b/>
          <w:bCs/>
          <w:sz w:val="28"/>
          <w:szCs w:val="28"/>
          <w:lang w:eastAsia="es-MX"/>
        </w:rPr>
        <w:lastRenderedPageBreak/>
        <w:t>Modelo Geográfico</w:t>
      </w:r>
      <w:r>
        <w:rPr>
          <w:rFonts w:ascii="Arial" w:eastAsia="Times New Roman" w:hAnsi="Arial" w:cs="Arial"/>
          <w:b/>
          <w:bCs/>
          <w:sz w:val="28"/>
          <w:szCs w:val="28"/>
          <w:lang w:eastAsia="es-MX"/>
        </w:rPr>
        <w:t>.</w:t>
      </w:r>
    </w:p>
    <w:p w:rsidR="00765362" w:rsidRDefault="00B641D3" w:rsidP="00765362">
      <w:pPr>
        <w:spacing w:before="100" w:beforeAutospacing="1" w:after="100" w:afterAutospacing="1" w:line="240" w:lineRule="auto"/>
        <w:ind w:left="-851" w:right="-93"/>
        <w:contextualSpacing/>
        <w:jc w:val="both"/>
        <w:rPr>
          <w:rFonts w:ascii="Arial" w:eastAsia="Times New Roman" w:hAnsi="Arial" w:cs="Arial"/>
          <w:sz w:val="28"/>
          <w:szCs w:val="28"/>
          <w:lang w:eastAsia="es-MX"/>
        </w:rPr>
      </w:pPr>
      <w:r w:rsidRPr="002828F3">
        <w:rPr>
          <w:rFonts w:ascii="Arial" w:eastAsia="Times New Roman" w:hAnsi="Arial" w:cs="Arial"/>
          <w:sz w:val="28"/>
          <w:szCs w:val="28"/>
          <w:lang w:eastAsia="es-MX"/>
        </w:rPr>
        <w:t>La enfermedad resulta de la interacción de factores patológicos y factores propios del ambiente geográfico (factores geógenos); privilegia el ambiente geográfico como factor determinante del proceso salud-enfermedad. Aunque contempla el factor social como parte de los factores geógenos no da la suficiente importancia como determinante del proceso. Este modelo se generó en el presente siglo (50s) y sus principales representantes son: Jaques May y Voronov (May, 1977).</w:t>
      </w:r>
    </w:p>
    <w:p w:rsidR="00B641D3" w:rsidRPr="002828F3" w:rsidRDefault="00765362" w:rsidP="00765362">
      <w:pPr>
        <w:spacing w:before="100" w:beforeAutospacing="1" w:after="100" w:afterAutospacing="1" w:line="240" w:lineRule="auto"/>
        <w:ind w:right="-93"/>
        <w:contextualSpacing/>
        <w:rPr>
          <w:rFonts w:ascii="Arial" w:eastAsia="Times New Roman" w:hAnsi="Arial" w:cs="Arial"/>
          <w:sz w:val="28"/>
          <w:szCs w:val="28"/>
          <w:lang w:eastAsia="es-MX"/>
        </w:rPr>
      </w:pPr>
      <w:r>
        <w:rPr>
          <w:rFonts w:ascii="Arial" w:eastAsia="Times New Roman" w:hAnsi="Arial" w:cs="Arial"/>
          <w:b/>
          <w:bCs/>
          <w:sz w:val="28"/>
          <w:szCs w:val="28"/>
          <w:lang w:eastAsia="es-MX"/>
        </w:rPr>
        <w:t xml:space="preserve">                             </w:t>
      </w:r>
      <w:r w:rsidR="00B641D3" w:rsidRPr="002828F3">
        <w:rPr>
          <w:rFonts w:ascii="Arial" w:eastAsia="Times New Roman" w:hAnsi="Arial" w:cs="Arial"/>
          <w:b/>
          <w:bCs/>
          <w:sz w:val="28"/>
          <w:szCs w:val="28"/>
          <w:lang w:eastAsia="es-MX"/>
        </w:rPr>
        <w:t>Modelo Económico</w:t>
      </w:r>
      <w:r w:rsidR="00B641D3">
        <w:rPr>
          <w:rFonts w:ascii="Arial" w:eastAsia="Times New Roman" w:hAnsi="Arial" w:cs="Arial"/>
          <w:b/>
          <w:bCs/>
          <w:sz w:val="28"/>
          <w:szCs w:val="28"/>
          <w:lang w:eastAsia="es-MX"/>
        </w:rPr>
        <w:t>.</w:t>
      </w:r>
    </w:p>
    <w:p w:rsidR="00B641D3" w:rsidRDefault="00B641D3" w:rsidP="00765362">
      <w:pPr>
        <w:spacing w:before="100" w:beforeAutospacing="1" w:after="100" w:afterAutospacing="1" w:line="240" w:lineRule="auto"/>
        <w:ind w:left="-851" w:right="-93"/>
        <w:contextualSpacing/>
        <w:jc w:val="both"/>
        <w:rPr>
          <w:rFonts w:ascii="Arial" w:eastAsia="Times New Roman" w:hAnsi="Arial" w:cs="Arial"/>
          <w:b/>
          <w:bCs/>
          <w:sz w:val="28"/>
          <w:szCs w:val="28"/>
          <w:lang w:eastAsia="es-MX"/>
        </w:rPr>
      </w:pPr>
      <w:r w:rsidRPr="002828F3">
        <w:rPr>
          <w:rFonts w:ascii="Arial" w:eastAsia="Times New Roman" w:hAnsi="Arial" w:cs="Arial"/>
          <w:sz w:val="28"/>
          <w:szCs w:val="28"/>
          <w:lang w:eastAsia="es-MX"/>
        </w:rPr>
        <w:t xml:space="preserve">Incorpora la teoría del capital humano en los determinantes de la salud enfermedad y conceptualiza a la salud como un bien de inversión y de consumo para estar alerta ante la enfermedad. Para esta propuesta el ingreso económico, los patrones de consumo, los estilos de vida, el nivel educativo y los riesgos ocupacionales son las variables que entran en juego en el análisis de los determinantes de la salud y la enfermedad. Incorpora y justifica el valor económico en el estudio del proceso en cuestión y da una visión </w:t>
      </w:r>
      <w:proofErr w:type="spellStart"/>
      <w:proofErr w:type="gramStart"/>
      <w:r w:rsidRPr="002828F3">
        <w:rPr>
          <w:rFonts w:ascii="Arial" w:eastAsia="Times New Roman" w:hAnsi="Arial" w:cs="Arial"/>
          <w:sz w:val="28"/>
          <w:szCs w:val="28"/>
          <w:lang w:eastAsia="es-MX"/>
        </w:rPr>
        <w:t>mas</w:t>
      </w:r>
      <w:proofErr w:type="spellEnd"/>
      <w:proofErr w:type="gramEnd"/>
      <w:r w:rsidRPr="002828F3">
        <w:rPr>
          <w:rFonts w:ascii="Arial" w:eastAsia="Times New Roman" w:hAnsi="Arial" w:cs="Arial"/>
          <w:sz w:val="28"/>
          <w:szCs w:val="28"/>
          <w:lang w:eastAsia="es-MX"/>
        </w:rPr>
        <w:t xml:space="preserve"> amplia del determinante social. Bajo esta perspectiva existe el riesgo de tomar una posición reduccionista hacia lo económico, ya que se plantea un exceso de racionalidad en el análisis de los determinantes. Esta propuesta de análisis es paralela al surgimiento de la economía de la salud en años recientes (1970-80) y sus principales representantes son Anne Mills, Gilson y Muskin (Mills &amp; Gilson, 1988; Muskin, 1962).</w:t>
      </w:r>
    </w:p>
    <w:p w:rsidR="00B641D3" w:rsidRPr="002828F3" w:rsidRDefault="00B641D3" w:rsidP="00B641D3">
      <w:pPr>
        <w:spacing w:before="100" w:beforeAutospacing="1" w:after="100" w:afterAutospacing="1" w:line="240" w:lineRule="auto"/>
        <w:ind w:left="-851" w:right="-93"/>
        <w:contextualSpacing/>
        <w:jc w:val="center"/>
        <w:rPr>
          <w:rFonts w:ascii="Arial" w:eastAsia="Times New Roman" w:hAnsi="Arial" w:cs="Arial"/>
          <w:sz w:val="28"/>
          <w:szCs w:val="28"/>
          <w:lang w:eastAsia="es-MX"/>
        </w:rPr>
      </w:pPr>
      <w:r w:rsidRPr="002828F3">
        <w:rPr>
          <w:rFonts w:ascii="Arial" w:eastAsia="Times New Roman" w:hAnsi="Arial" w:cs="Arial"/>
          <w:b/>
          <w:bCs/>
          <w:sz w:val="28"/>
          <w:szCs w:val="28"/>
          <w:lang w:eastAsia="es-MX"/>
        </w:rPr>
        <w:t>Modelo Interdisciplinario</w:t>
      </w:r>
      <w:r>
        <w:rPr>
          <w:rFonts w:ascii="Arial" w:eastAsia="Times New Roman" w:hAnsi="Arial" w:cs="Arial"/>
          <w:b/>
          <w:bCs/>
          <w:sz w:val="28"/>
          <w:szCs w:val="28"/>
          <w:lang w:eastAsia="es-MX"/>
        </w:rPr>
        <w:t>.</w:t>
      </w:r>
    </w:p>
    <w:p w:rsidR="00B641D3" w:rsidRDefault="00B641D3" w:rsidP="00765362">
      <w:pPr>
        <w:spacing w:before="100" w:beforeAutospacing="1" w:after="100" w:afterAutospacing="1" w:line="240" w:lineRule="auto"/>
        <w:ind w:left="-851" w:right="-93"/>
        <w:contextualSpacing/>
        <w:jc w:val="both"/>
      </w:pPr>
      <w:r w:rsidRPr="002828F3">
        <w:rPr>
          <w:rFonts w:ascii="Arial" w:eastAsia="Times New Roman" w:hAnsi="Arial" w:cs="Arial"/>
          <w:sz w:val="28"/>
          <w:szCs w:val="28"/>
          <w:lang w:eastAsia="es-MX"/>
        </w:rPr>
        <w:t xml:space="preserve">El estado de salud-enfermedad, tanto a nivel individual como social, resulta de la interacción de factores que se abordan de manera interdisciplinaria y que operan jerárquicamente en diferentes niveles de determinación. Existen determinantes básicos a nivel sistémico (ambiente, genoma, etc.), determinantes estructurales a nivel socio-estructural (estratificación social, mecanismo de redistribución de la riqueza, etc.), determinantes próximos a nivel institucional-familiar (estilos de vida, sistemas de salud, etc.) y, a nivel individual el propio estado de salud. La principal ventaja de esta propuesta es que intenta proponer un enfoque integral para el estudio de los determinantes del proceso de estudio (factores demográficos, epidemiológicos, económicos, sociales, políticos, etc.); su principal desventaja es que al igual que otros modelos, no desagrega la influencia de los factores que considera y por lo tanto parece ser que no pondera el valor específico de cada determinante. Este modelo surgió a principio de los 90s y sus representantes son Julio </w:t>
      </w:r>
      <w:proofErr w:type="spellStart"/>
      <w:r w:rsidRPr="002828F3">
        <w:rPr>
          <w:rFonts w:ascii="Arial" w:eastAsia="Times New Roman" w:hAnsi="Arial" w:cs="Arial"/>
          <w:sz w:val="28"/>
          <w:szCs w:val="28"/>
          <w:lang w:eastAsia="es-MX"/>
        </w:rPr>
        <w:t>Frenk</w:t>
      </w:r>
      <w:proofErr w:type="spellEnd"/>
      <w:r w:rsidRPr="002828F3">
        <w:rPr>
          <w:rFonts w:ascii="Arial" w:eastAsia="Times New Roman" w:hAnsi="Arial" w:cs="Arial"/>
          <w:sz w:val="28"/>
          <w:szCs w:val="28"/>
          <w:lang w:eastAsia="es-MX"/>
        </w:rPr>
        <w:t xml:space="preserve"> y col. (</w:t>
      </w:r>
      <w:proofErr w:type="spellStart"/>
      <w:r w:rsidRPr="002828F3">
        <w:rPr>
          <w:rFonts w:ascii="Arial" w:eastAsia="Times New Roman" w:hAnsi="Arial" w:cs="Arial"/>
          <w:sz w:val="28"/>
          <w:szCs w:val="28"/>
          <w:lang w:eastAsia="es-MX"/>
        </w:rPr>
        <w:t>Frenk</w:t>
      </w:r>
      <w:proofErr w:type="spellEnd"/>
      <w:r w:rsidRPr="002828F3">
        <w:rPr>
          <w:rFonts w:ascii="Arial" w:eastAsia="Times New Roman" w:hAnsi="Arial" w:cs="Arial"/>
          <w:sz w:val="28"/>
          <w:szCs w:val="28"/>
          <w:lang w:eastAsia="es-MX"/>
        </w:rPr>
        <w:t xml:space="preserve"> et al., 1991; Arredondo, 1992).</w:t>
      </w:r>
    </w:p>
    <w:sectPr w:rsidR="00B641D3" w:rsidSect="00B641D3">
      <w:pgSz w:w="12240" w:h="15840"/>
      <w:pgMar w:top="141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641D3"/>
    <w:rsid w:val="00765362"/>
    <w:rsid w:val="00B641D3"/>
    <w:rsid w:val="00B757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Cucei</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Cucei UDG</dc:creator>
  <cp:keywords/>
  <dc:description/>
  <cp:lastModifiedBy>Cucei UDG</cp:lastModifiedBy>
  <cp:revision>1</cp:revision>
  <dcterms:created xsi:type="dcterms:W3CDTF">2010-03-22T00:10:00Z</dcterms:created>
  <dcterms:modified xsi:type="dcterms:W3CDTF">2010-03-22T00:36:00Z</dcterms:modified>
</cp:coreProperties>
</file>