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23" w:rsidRPr="00002C23" w:rsidRDefault="00002C23" w:rsidP="00002C23">
      <w:pPr>
        <w:rPr>
          <w:rFonts w:ascii="18thCentury" w:hAnsi="18thCentury"/>
          <w:color w:val="FF0000"/>
          <w:sz w:val="36"/>
          <w:szCs w:val="36"/>
        </w:rPr>
      </w:pPr>
      <w:r w:rsidRPr="00002C23">
        <w:rPr>
          <w:rStyle w:val="tnnegro"/>
          <w:rFonts w:ascii="18thCentury" w:hAnsi="18thCentury"/>
          <w:color w:val="FF0000"/>
          <w:sz w:val="36"/>
          <w:szCs w:val="36"/>
        </w:rPr>
        <w:t>1.- ¿Cuáles son los factores del proceso salud-enfermedad?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>Estructura y eq</w:t>
      </w:r>
      <w:r>
        <w:rPr>
          <w:rFonts w:asciiTheme="minorHAnsi" w:hAnsiTheme="minorHAnsi"/>
        </w:rPr>
        <w:t>uipamiento biológico individual</w:t>
      </w:r>
      <w:r w:rsidRPr="00002C23">
        <w:rPr>
          <w:rFonts w:ascii="Calibri" w:hAnsi="Calibri"/>
        </w:rPr>
        <w:t xml:space="preserve">; reserva genética de la población. 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>Estructura socioeco</w:t>
      </w:r>
      <w:r>
        <w:rPr>
          <w:rFonts w:asciiTheme="minorHAnsi" w:hAnsiTheme="minorHAnsi"/>
        </w:rPr>
        <w:t>nómica de la sociedad estudiada</w:t>
      </w:r>
      <w:r w:rsidRPr="00002C23">
        <w:rPr>
          <w:rFonts w:ascii="Calibri" w:hAnsi="Calibri"/>
        </w:rPr>
        <w:t>: modos de producción y re</w:t>
      </w:r>
      <w:r>
        <w:rPr>
          <w:rFonts w:asciiTheme="minorHAnsi" w:hAnsiTheme="minorHAnsi"/>
        </w:rPr>
        <w:t>laciones sociales de producción</w:t>
      </w:r>
      <w:r w:rsidRPr="00002C23">
        <w:rPr>
          <w:rFonts w:ascii="Calibri" w:hAnsi="Calibri"/>
        </w:rPr>
        <w:t>, clases socioeconómicas, d</w:t>
      </w:r>
      <w:r>
        <w:rPr>
          <w:rFonts w:asciiTheme="minorHAnsi" w:hAnsiTheme="minorHAnsi"/>
        </w:rPr>
        <w:t>istribución de la renta nacional</w:t>
      </w:r>
      <w:r w:rsidRPr="00002C23">
        <w:rPr>
          <w:rFonts w:ascii="Calibri" w:hAnsi="Calibri"/>
        </w:rPr>
        <w:t>, desigualdades sociales etc.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>
        <w:rPr>
          <w:rFonts w:asciiTheme="minorHAnsi" w:hAnsiTheme="minorHAnsi"/>
        </w:rPr>
        <w:t>Nivel de vida de la población: coste de vida, salarios o rentas, infección</w:t>
      </w:r>
      <w:r w:rsidRPr="00002C23">
        <w:rPr>
          <w:rFonts w:ascii="Calibri" w:hAnsi="Calibri"/>
        </w:rPr>
        <w:t xml:space="preserve">, </w:t>
      </w:r>
      <w:r w:rsidRPr="00002C23">
        <w:rPr>
          <w:rFonts w:asciiTheme="minorHAnsi" w:hAnsiTheme="minorHAnsi"/>
        </w:rPr>
        <w:t>paro,</w:t>
      </w:r>
      <w:r w:rsidRPr="00002C23">
        <w:rPr>
          <w:rFonts w:ascii="Calibri" w:hAnsi="Calibri"/>
        </w:rPr>
        <w:t xml:space="preserve"> etc.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>Tipo y grado de desarrollo social  y económico de</w:t>
      </w:r>
      <w:r>
        <w:rPr>
          <w:rFonts w:asciiTheme="minorHAnsi" w:hAnsiTheme="minorHAnsi"/>
        </w:rPr>
        <w:t xml:space="preserve"> la población y de cada familia</w:t>
      </w:r>
      <w:r w:rsidRPr="00002C23">
        <w:rPr>
          <w:rFonts w:ascii="Calibri" w:hAnsi="Calibri"/>
        </w:rPr>
        <w:t>; g</w:t>
      </w:r>
      <w:r>
        <w:rPr>
          <w:rFonts w:asciiTheme="minorHAnsi" w:hAnsiTheme="minorHAnsi"/>
        </w:rPr>
        <w:t>rado de independencia económica, política y cultural del país</w:t>
      </w:r>
      <w:r w:rsidRPr="00002C23">
        <w:rPr>
          <w:rFonts w:ascii="Calibri" w:hAnsi="Calibri"/>
        </w:rPr>
        <w:t>,</w:t>
      </w:r>
      <w:r>
        <w:rPr>
          <w:rFonts w:asciiTheme="minorHAnsi" w:hAnsiTheme="minorHAnsi"/>
        </w:rPr>
        <w:t xml:space="preserve"> </w:t>
      </w:r>
      <w:r w:rsidRPr="00002C23">
        <w:rPr>
          <w:rFonts w:ascii="Calibri" w:hAnsi="Calibri"/>
        </w:rPr>
        <w:t>nive</w:t>
      </w:r>
      <w:r>
        <w:rPr>
          <w:rFonts w:asciiTheme="minorHAnsi" w:hAnsiTheme="minorHAnsi"/>
        </w:rPr>
        <w:t>l de deterioro de la naturaleza</w:t>
      </w:r>
      <w:r w:rsidRPr="00002C23">
        <w:rPr>
          <w:rFonts w:ascii="Calibri" w:hAnsi="Calibri"/>
        </w:rPr>
        <w:t>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 xml:space="preserve">Medios de vida </w:t>
      </w:r>
      <w:r>
        <w:rPr>
          <w:rFonts w:asciiTheme="minorHAnsi" w:hAnsiTheme="minorHAnsi"/>
        </w:rPr>
        <w:t>de la población y de los grupos</w:t>
      </w:r>
      <w:r w:rsidRPr="00002C23">
        <w:rPr>
          <w:rFonts w:ascii="Calibri" w:hAnsi="Calibri"/>
        </w:rPr>
        <w:t xml:space="preserve">: </w:t>
      </w:r>
      <w:r>
        <w:rPr>
          <w:rFonts w:asciiTheme="minorHAnsi" w:hAnsiTheme="minorHAnsi"/>
        </w:rPr>
        <w:t>participación en la vida social</w:t>
      </w:r>
      <w:r w:rsidRPr="00002C23">
        <w:rPr>
          <w:rFonts w:ascii="Calibri" w:hAnsi="Calibri"/>
        </w:rPr>
        <w:t>, comuni</w:t>
      </w:r>
      <w:r>
        <w:rPr>
          <w:rFonts w:asciiTheme="minorHAnsi" w:hAnsiTheme="minorHAnsi"/>
        </w:rPr>
        <w:t>cación, comportamientos, hábitos, creencias</w:t>
      </w:r>
      <w:r w:rsidRPr="00002C23">
        <w:rPr>
          <w:rFonts w:ascii="Calibri" w:hAnsi="Calibri"/>
        </w:rPr>
        <w:t>, etc.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>Calidad ecológica y sanitaria  del</w:t>
      </w:r>
      <w:r>
        <w:rPr>
          <w:rFonts w:asciiTheme="minorHAnsi" w:hAnsiTheme="minorHAnsi"/>
        </w:rPr>
        <w:t xml:space="preserve"> entorno global de la población</w:t>
      </w:r>
      <w:r w:rsidRPr="00002C23">
        <w:rPr>
          <w:rFonts w:ascii="Calibri" w:hAnsi="Calibri"/>
        </w:rPr>
        <w:t>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 xml:space="preserve">Condiciones sociales y sanitarias del </w:t>
      </w:r>
      <w:r>
        <w:rPr>
          <w:rFonts w:asciiTheme="minorHAnsi" w:hAnsiTheme="minorHAnsi"/>
        </w:rPr>
        <w:t>trabajo</w:t>
      </w:r>
      <w:r w:rsidRPr="00002C23">
        <w:rPr>
          <w:rFonts w:ascii="Calibri" w:hAnsi="Calibri"/>
        </w:rPr>
        <w:t>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 xml:space="preserve">Existencia o no de desigualdades socio </w:t>
      </w:r>
      <w:r>
        <w:rPr>
          <w:rFonts w:asciiTheme="minorHAnsi" w:hAnsiTheme="minorHAnsi"/>
        </w:rPr>
        <w:t>profesionales cara a  la  salud</w:t>
      </w:r>
      <w:r w:rsidRPr="00002C23">
        <w:rPr>
          <w:rFonts w:ascii="Calibri" w:hAnsi="Calibri"/>
        </w:rPr>
        <w:t>, la enfermedad</w:t>
      </w:r>
      <w:r>
        <w:rPr>
          <w:rFonts w:asciiTheme="minorHAnsi" w:hAnsiTheme="minorHAnsi"/>
        </w:rPr>
        <w:t xml:space="preserve"> y muerte: orígenes y consecuencias</w:t>
      </w:r>
      <w:r w:rsidRPr="00002C23">
        <w:rPr>
          <w:rFonts w:ascii="Calibri" w:hAnsi="Calibri"/>
        </w:rPr>
        <w:t>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>Nivel de educación gener</w:t>
      </w:r>
      <w:r>
        <w:rPr>
          <w:rFonts w:asciiTheme="minorHAnsi" w:hAnsiTheme="minorHAnsi"/>
        </w:rPr>
        <w:t>al del individuo y la población</w:t>
      </w:r>
      <w:r w:rsidRPr="00002C23">
        <w:rPr>
          <w:rFonts w:ascii="Calibri" w:hAnsi="Calibri"/>
        </w:rPr>
        <w:t>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 xml:space="preserve">Nivel de educación para la </w:t>
      </w:r>
      <w:r>
        <w:rPr>
          <w:rFonts w:asciiTheme="minorHAnsi" w:hAnsiTheme="minorHAnsi"/>
        </w:rPr>
        <w:t>salud del individuo y población</w:t>
      </w:r>
      <w:r w:rsidRPr="00002C23">
        <w:rPr>
          <w:rFonts w:ascii="Calibri" w:hAnsi="Calibri"/>
        </w:rPr>
        <w:t>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>Grado de participación del individuo y la población en los problemas de salud –enfermedad  y el la</w:t>
      </w:r>
      <w:r>
        <w:rPr>
          <w:rFonts w:asciiTheme="minorHAnsi" w:hAnsiTheme="minorHAnsi"/>
        </w:rPr>
        <w:t xml:space="preserve"> gestión de su propia salud</w:t>
      </w:r>
      <w:r w:rsidRPr="00002C23">
        <w:rPr>
          <w:rFonts w:ascii="Calibri" w:hAnsi="Calibri"/>
        </w:rPr>
        <w:t>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>Existencia o no de sistemas de protección so</w:t>
      </w:r>
      <w:r>
        <w:rPr>
          <w:rFonts w:asciiTheme="minorHAnsi" w:hAnsiTheme="minorHAnsi"/>
        </w:rPr>
        <w:t>cial y de seguros de enfermedad: cobertura  y beneficios</w:t>
      </w:r>
      <w:r w:rsidRPr="00002C23">
        <w:rPr>
          <w:rFonts w:ascii="Calibri" w:hAnsi="Calibri"/>
        </w:rPr>
        <w:t>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>Existencia o no de grupos de alto riesgo en morbilidad y mortalidad.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 xml:space="preserve">Grado de conocimientos científicos y nivel de aplicación </w:t>
      </w:r>
    </w:p>
    <w:p w:rsidR="00002C23" w:rsidRPr="00002C23" w:rsidRDefault="00002C23" w:rsidP="00002C23">
      <w:pPr>
        <w:numPr>
          <w:ilvl w:val="0"/>
          <w:numId w:val="1"/>
        </w:numPr>
        <w:rPr>
          <w:rFonts w:ascii="Calibri" w:hAnsi="Calibri"/>
        </w:rPr>
      </w:pPr>
      <w:r w:rsidRPr="00002C23">
        <w:rPr>
          <w:rFonts w:ascii="Calibri" w:hAnsi="Calibri"/>
        </w:rPr>
        <w:t>Existencia d</w:t>
      </w:r>
      <w:r>
        <w:rPr>
          <w:rFonts w:asciiTheme="minorHAnsi" w:hAnsiTheme="minorHAnsi"/>
        </w:rPr>
        <w:t>e servicios de salud enfermedad: cobertura, orientación y eficacia</w:t>
      </w:r>
      <w:r w:rsidRPr="00002C23">
        <w:rPr>
          <w:rFonts w:ascii="Calibri" w:hAnsi="Calibri"/>
        </w:rPr>
        <w:t>.</w:t>
      </w:r>
    </w:p>
    <w:p w:rsidR="00AC38E2" w:rsidRDefault="00AC38E2"/>
    <w:p w:rsidR="00002C23" w:rsidRDefault="00002C23"/>
    <w:p w:rsidR="00002C23" w:rsidRPr="00002C23" w:rsidRDefault="00002C23" w:rsidP="00002C2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02C23">
        <w:rPr>
          <w:rStyle w:val="tnnegro"/>
          <w:rFonts w:ascii="18thCentury" w:hAnsi="18thCentury"/>
          <w:color w:val="FF0000"/>
          <w:sz w:val="36"/>
          <w:szCs w:val="36"/>
        </w:rPr>
        <w:t>2.- ¿Agente de tipo infeccioso?</w:t>
      </w:r>
      <w:r>
        <w:rPr>
          <w:rStyle w:val="tnnegro"/>
          <w:rFonts w:ascii="18thCentury" w:hAnsi="18thCentury"/>
          <w:color w:val="FF0000"/>
          <w:sz w:val="36"/>
          <w:szCs w:val="36"/>
        </w:rPr>
        <w:br/>
      </w:r>
      <w:r w:rsidRPr="00002C23">
        <w:rPr>
          <w:rFonts w:asciiTheme="minorHAnsi" w:hAnsiTheme="minorHAnsi" w:cs="Arial"/>
        </w:rPr>
        <w:t>Microorg</w:t>
      </w:r>
      <w:r>
        <w:rPr>
          <w:rFonts w:asciiTheme="minorHAnsi" w:hAnsiTheme="minorHAnsi" w:cs="Arial"/>
        </w:rPr>
        <w:t>anismo (virus, bacteria, hongo</w:t>
      </w:r>
      <w:r w:rsidRPr="00002C23">
        <w:rPr>
          <w:rFonts w:asciiTheme="minorHAnsi" w:hAnsiTheme="minorHAnsi" w:cs="Arial"/>
        </w:rPr>
        <w:t>)</w:t>
      </w:r>
    </w:p>
    <w:p w:rsidR="00002C23" w:rsidRPr="00002C23" w:rsidRDefault="00002C23" w:rsidP="00002C23">
      <w:pPr>
        <w:rPr>
          <w:rStyle w:val="tnnegro"/>
          <w:rFonts w:asciiTheme="minorHAnsi" w:hAnsiTheme="minorHAnsi"/>
        </w:rPr>
      </w:pPr>
      <w:r w:rsidRPr="00002C23">
        <w:rPr>
          <w:rFonts w:asciiTheme="minorHAnsi" w:hAnsiTheme="minorHAnsi" w:cs="Arial"/>
        </w:rPr>
        <w:t>Capaz de producir una infección o enfermedad infecciosa. Hay factores que aumentan su capacidad para causar enfermedad y varían entre las categorías de los agentes, incluyendo: la especificidad del huésped, la capacidad de reproducción o sobrevivencia fuera del huésped y su virulencia.</w:t>
      </w:r>
    </w:p>
    <w:p w:rsidR="00002C23" w:rsidRDefault="00002C23">
      <w:pPr>
        <w:rPr>
          <w:rFonts w:ascii="18thCentury" w:hAnsi="18thCentury"/>
          <w:color w:val="FF0000"/>
          <w:sz w:val="36"/>
          <w:szCs w:val="36"/>
        </w:rPr>
      </w:pPr>
    </w:p>
    <w:p w:rsidR="00002C23" w:rsidRDefault="00002C23">
      <w:pPr>
        <w:rPr>
          <w:rFonts w:ascii="Arial" w:hAnsi="Arial" w:cs="Arial"/>
          <w:color w:val="1F497D" w:themeColor="text2"/>
        </w:rPr>
      </w:pPr>
      <w:r w:rsidRPr="00002C23">
        <w:rPr>
          <w:rFonts w:ascii="18thCentury" w:hAnsi="18thCentury" w:cs="Arial"/>
          <w:color w:val="FF0000"/>
          <w:sz w:val="36"/>
          <w:szCs w:val="36"/>
        </w:rPr>
        <w:t>3.- ¿Agente de tipo mecánico?</w:t>
      </w:r>
      <w:r>
        <w:rPr>
          <w:rFonts w:ascii="18thCentury" w:hAnsi="18thCentury" w:cs="Arial"/>
          <w:color w:val="FF0000"/>
          <w:sz w:val="36"/>
          <w:szCs w:val="36"/>
        </w:rPr>
        <w:br/>
      </w:r>
      <w:r w:rsidRPr="00002C23">
        <w:rPr>
          <w:rFonts w:asciiTheme="minorHAnsi" w:hAnsiTheme="minorHAnsi" w:cs="Arial"/>
        </w:rPr>
        <w:t>Traumatismos de cualquier tipo que dañen al cuerpo y hace que pierda la homeostasia.</w:t>
      </w:r>
    </w:p>
    <w:p w:rsidR="00002C23" w:rsidRDefault="00002C23">
      <w:pPr>
        <w:rPr>
          <w:rFonts w:ascii="Arial" w:hAnsi="Arial" w:cs="Arial"/>
          <w:color w:val="1F497D" w:themeColor="text2"/>
        </w:rPr>
      </w:pPr>
    </w:p>
    <w:p w:rsidR="00002C23" w:rsidRPr="00002C23" w:rsidRDefault="00002C23">
      <w:pPr>
        <w:rPr>
          <w:rFonts w:ascii="18thCentury" w:hAnsi="18thCentury"/>
          <w:color w:val="FF0000"/>
          <w:sz w:val="36"/>
          <w:szCs w:val="36"/>
        </w:rPr>
      </w:pPr>
      <w:r w:rsidRPr="00002C23">
        <w:rPr>
          <w:rFonts w:ascii="18thCentury" w:hAnsi="18thCentury" w:cs="Arial"/>
          <w:color w:val="FF0000"/>
          <w:sz w:val="36"/>
          <w:szCs w:val="36"/>
        </w:rPr>
        <w:t>4.- ¿Agente de tipo químico?</w:t>
      </w:r>
      <w:r>
        <w:rPr>
          <w:rFonts w:ascii="18thCentury" w:hAnsi="18thCentury" w:cs="Arial"/>
          <w:color w:val="FF0000"/>
          <w:sz w:val="36"/>
          <w:szCs w:val="36"/>
        </w:rPr>
        <w:br/>
      </w:r>
      <w:r w:rsidRPr="00002C23">
        <w:rPr>
          <w:rStyle w:val="tnnegro"/>
          <w:rFonts w:asciiTheme="minorHAnsi" w:hAnsiTheme="minorHAnsi"/>
        </w:rPr>
        <w:t>desordenes en biomolecula, contaminantes químicos, contaminación ambiental ingestión de agentes químicos tóxicos</w:t>
      </w:r>
      <w:r>
        <w:rPr>
          <w:rStyle w:val="tnnegro"/>
          <w:rFonts w:asciiTheme="minorHAnsi" w:hAnsiTheme="minorHAnsi"/>
        </w:rPr>
        <w:t>.</w:t>
      </w:r>
    </w:p>
    <w:sectPr w:rsidR="00002C23" w:rsidRPr="00002C23" w:rsidSect="00AC3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60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C23"/>
    <w:rsid w:val="00002C23"/>
    <w:rsid w:val="00AC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">
    <w:name w:val="tnnegro"/>
    <w:basedOn w:val="Fuentedeprrafopredeter"/>
    <w:rsid w:val="00002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1824</Characters>
  <Application>Microsoft Office Word</Application>
  <DocSecurity>0</DocSecurity>
  <Lines>15</Lines>
  <Paragraphs>4</Paragraphs>
  <ScaleCrop>false</ScaleCrop>
  <Company>SoftPack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2010-03-20T02:13:00Z</dcterms:created>
  <dcterms:modified xsi:type="dcterms:W3CDTF">2010-03-20T02:20:00Z</dcterms:modified>
</cp:coreProperties>
</file>