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0E" w:rsidRPr="009F700D" w:rsidRDefault="00D72124">
      <w:pPr>
        <w:rPr>
          <w:rFonts w:ascii="Times New Roman" w:hAnsi="Times New Roman" w:cs="Times New Roman"/>
        </w:rPr>
      </w:pPr>
      <w:r w:rsidRPr="009F700D">
        <w:rPr>
          <w:rFonts w:ascii="Times New Roman" w:hAnsi="Times New Roman" w:cs="Times New Roman"/>
        </w:rPr>
        <w:t>Ejemplifica la aplicación de los tres niveles de atención en una enfermedad transmisible o no transmisibl</w:t>
      </w:r>
      <w:r w:rsidR="009F700D" w:rsidRPr="009F700D">
        <w:rPr>
          <w:rFonts w:ascii="Times New Roman" w:hAnsi="Times New Roman" w:cs="Times New Roman"/>
        </w:rPr>
        <w:t xml:space="preserve">e. </w:t>
      </w:r>
      <w:r w:rsidR="009F700D" w:rsidRPr="009F700D">
        <w:rPr>
          <w:rFonts w:ascii="Times New Roman" w:hAnsi="Times New Roman" w:cs="Times New Roman"/>
        </w:rPr>
        <w:br/>
      </w:r>
    </w:p>
    <w:p w:rsidR="00D72124" w:rsidRPr="009F700D" w:rsidRDefault="00D72124" w:rsidP="00D72124">
      <w:pPr>
        <w:pStyle w:val="NormalWeb"/>
        <w:rPr>
          <w:sz w:val="22"/>
          <w:szCs w:val="22"/>
        </w:rPr>
      </w:pPr>
      <w:r w:rsidRPr="009F700D">
        <w:rPr>
          <w:sz w:val="22"/>
          <w:szCs w:val="22"/>
        </w:rPr>
        <w:t>1- La historia natural de la enfermedad está formada por una serie de acontecimientos clasificados en distintos periodos: inducción, latencia y expresión. Estos periodos se relacionan con sus correspondientes estrategias de intervención-prevención: Prevención primaria, secundaria y terciaria.</w:t>
      </w:r>
    </w:p>
    <w:p w:rsidR="00D72124" w:rsidRPr="009F700D" w:rsidRDefault="00D72124" w:rsidP="00D72124">
      <w:pPr>
        <w:pStyle w:val="NormalWeb"/>
        <w:rPr>
          <w:sz w:val="22"/>
          <w:szCs w:val="22"/>
        </w:rPr>
      </w:pPr>
      <w:r w:rsidRPr="009F700D">
        <w:rPr>
          <w:sz w:val="22"/>
          <w:szCs w:val="22"/>
        </w:rPr>
        <w:t xml:space="preserve">En la historia natural de la </w:t>
      </w:r>
      <w:proofErr w:type="spellStart"/>
      <w:r w:rsidRPr="009F700D">
        <w:rPr>
          <w:sz w:val="22"/>
          <w:szCs w:val="22"/>
        </w:rPr>
        <w:t>legionelosis</w:t>
      </w:r>
      <w:proofErr w:type="spellEnd"/>
      <w:r w:rsidRPr="009F700D">
        <w:rPr>
          <w:sz w:val="22"/>
          <w:szCs w:val="22"/>
        </w:rPr>
        <w:t xml:space="preserve"> encontramos:</w:t>
      </w:r>
    </w:p>
    <w:p w:rsidR="00D72124" w:rsidRPr="009F700D" w:rsidRDefault="00D72124" w:rsidP="00D72124">
      <w:pPr>
        <w:pStyle w:val="NormalWeb"/>
        <w:rPr>
          <w:sz w:val="22"/>
          <w:szCs w:val="22"/>
        </w:rPr>
      </w:pPr>
      <w:r w:rsidRPr="009F700D">
        <w:rPr>
          <w:rStyle w:val="Textoennegrita"/>
          <w:b w:val="0"/>
          <w:sz w:val="22"/>
          <w:szCs w:val="22"/>
        </w:rPr>
        <w:t>Periodo de inducción.</w:t>
      </w:r>
    </w:p>
    <w:p w:rsidR="00D72124" w:rsidRPr="009F700D" w:rsidRDefault="00D72124" w:rsidP="00D72124">
      <w:pPr>
        <w:rPr>
          <w:rStyle w:val="Textoennegrita"/>
          <w:rFonts w:ascii="Times New Roman" w:hAnsi="Times New Roman" w:cs="Times New Roman"/>
          <w:b w:val="0"/>
        </w:rPr>
      </w:pPr>
      <w:r w:rsidRPr="009F700D">
        <w:rPr>
          <w:rStyle w:val="Textoennegrita"/>
          <w:rFonts w:ascii="Times New Roman" w:hAnsi="Times New Roman" w:cs="Times New Roman"/>
          <w:b w:val="0"/>
        </w:rPr>
        <w:t>Periodo de latencia.</w:t>
      </w:r>
    </w:p>
    <w:p w:rsidR="00D72124" w:rsidRPr="009F700D" w:rsidRDefault="00D72124" w:rsidP="00D72124">
      <w:pPr>
        <w:rPr>
          <w:rStyle w:val="Textoennegrita"/>
          <w:rFonts w:ascii="Times New Roman" w:hAnsi="Times New Roman" w:cs="Times New Roman"/>
          <w:b w:val="0"/>
        </w:rPr>
      </w:pPr>
      <w:r w:rsidRPr="009F700D">
        <w:rPr>
          <w:rStyle w:val="Textoennegrita"/>
          <w:rFonts w:ascii="Times New Roman" w:hAnsi="Times New Roman" w:cs="Times New Roman"/>
          <w:b w:val="0"/>
        </w:rPr>
        <w:t>Periodo de expresión.</w:t>
      </w:r>
    </w:p>
    <w:p w:rsidR="00D72124" w:rsidRPr="009F700D" w:rsidRDefault="00D72124" w:rsidP="00D72124">
      <w:pPr>
        <w:rPr>
          <w:rFonts w:ascii="Times New Roman" w:hAnsi="Times New Roman" w:cs="Times New Roman"/>
        </w:rPr>
      </w:pPr>
      <w:r w:rsidRPr="009F700D">
        <w:rPr>
          <w:rStyle w:val="Textoennegrita"/>
          <w:rFonts w:ascii="Times New Roman" w:hAnsi="Times New Roman" w:cs="Times New Roman"/>
          <w:b w:val="0"/>
        </w:rPr>
        <w:t>Medidas de prevención primaria</w:t>
      </w:r>
      <w:r w:rsidRPr="009F700D">
        <w:rPr>
          <w:rFonts w:ascii="Times New Roman" w:hAnsi="Times New Roman" w:cs="Times New Roman"/>
        </w:rPr>
        <w:t>.</w:t>
      </w:r>
    </w:p>
    <w:p w:rsidR="00D72124" w:rsidRPr="009F700D" w:rsidRDefault="00D72124" w:rsidP="00D72124">
      <w:pPr>
        <w:rPr>
          <w:rStyle w:val="Textoennegrita"/>
          <w:rFonts w:ascii="Times New Roman" w:hAnsi="Times New Roman" w:cs="Times New Roman"/>
          <w:b w:val="0"/>
        </w:rPr>
      </w:pPr>
      <w:r w:rsidRPr="009F700D">
        <w:rPr>
          <w:rStyle w:val="Textoennegrita"/>
          <w:rFonts w:ascii="Times New Roman" w:hAnsi="Times New Roman" w:cs="Times New Roman"/>
          <w:b w:val="0"/>
        </w:rPr>
        <w:t>Medidas de prevención secundaria.</w:t>
      </w:r>
    </w:p>
    <w:p w:rsidR="00D72124" w:rsidRPr="009F700D" w:rsidRDefault="00D72124" w:rsidP="00D72124">
      <w:pPr>
        <w:rPr>
          <w:rStyle w:val="Textoennegrita"/>
          <w:rFonts w:ascii="Times New Roman" w:hAnsi="Times New Roman" w:cs="Times New Roman"/>
          <w:b w:val="0"/>
        </w:rPr>
      </w:pPr>
      <w:r w:rsidRPr="009F700D">
        <w:rPr>
          <w:rStyle w:val="Textoennegrita"/>
          <w:rFonts w:ascii="Times New Roman" w:hAnsi="Times New Roman" w:cs="Times New Roman"/>
          <w:b w:val="0"/>
        </w:rPr>
        <w:t>Medidas de prevención terciaria.</w:t>
      </w:r>
    </w:p>
    <w:p w:rsidR="00D72124" w:rsidRPr="009F700D" w:rsidRDefault="00D72124">
      <w:pPr>
        <w:rPr>
          <w:rFonts w:ascii="Times New Roman" w:hAnsi="Times New Roman" w:cs="Times New Roman"/>
        </w:rPr>
      </w:pPr>
    </w:p>
    <w:p w:rsidR="00D72124" w:rsidRPr="009F700D" w:rsidRDefault="00D72124" w:rsidP="00D72124">
      <w:pPr>
        <w:pStyle w:val="NormalWeb"/>
        <w:rPr>
          <w:sz w:val="22"/>
          <w:szCs w:val="22"/>
        </w:rPr>
      </w:pPr>
      <w:r w:rsidRPr="009F700D">
        <w:rPr>
          <w:sz w:val="22"/>
          <w:szCs w:val="22"/>
        </w:rPr>
        <w:t>2- La experiencia de enfermedad (EE) es la vivencia de un proceso que implica cambios o modificaciones de un estado previo.</w:t>
      </w:r>
    </w:p>
    <w:p w:rsidR="00D72124" w:rsidRPr="00D72124" w:rsidRDefault="00D72124" w:rsidP="00D72124">
      <w:pPr>
        <w:spacing w:before="100" w:beforeAutospacing="1" w:after="100" w:afterAutospacing="1" w:line="240" w:lineRule="auto"/>
        <w:rPr>
          <w:rFonts w:ascii="Times New Roman" w:eastAsia="Times New Roman" w:hAnsi="Times New Roman" w:cs="Times New Roman"/>
          <w:lang w:eastAsia="es-MX"/>
        </w:rPr>
      </w:pPr>
      <w:r w:rsidRPr="00D72124">
        <w:rPr>
          <w:rFonts w:ascii="Times New Roman" w:eastAsia="Times New Roman" w:hAnsi="Times New Roman" w:cs="Times New Roman"/>
          <w:lang w:eastAsia="es-MX"/>
        </w:rPr>
        <w:t>La EE se divide en cinco etapas:</w:t>
      </w:r>
    </w:p>
    <w:p w:rsidR="00D72124" w:rsidRPr="00D72124" w:rsidRDefault="00D72124" w:rsidP="00D72124">
      <w:pPr>
        <w:numPr>
          <w:ilvl w:val="0"/>
          <w:numId w:val="1"/>
        </w:numPr>
        <w:spacing w:before="100" w:beforeAutospacing="1" w:after="100" w:afterAutospacing="1" w:line="240" w:lineRule="auto"/>
        <w:rPr>
          <w:rFonts w:ascii="Times New Roman" w:eastAsia="Times New Roman" w:hAnsi="Times New Roman" w:cs="Times New Roman"/>
          <w:lang w:eastAsia="es-MX"/>
        </w:rPr>
      </w:pPr>
      <w:r w:rsidRPr="00D72124">
        <w:rPr>
          <w:rFonts w:ascii="Times New Roman" w:eastAsia="Times New Roman" w:hAnsi="Times New Roman" w:cs="Times New Roman"/>
          <w:lang w:eastAsia="es-MX"/>
        </w:rPr>
        <w:t>Fase I, en la que se experimenta el síntoma.</w:t>
      </w:r>
    </w:p>
    <w:p w:rsidR="00D72124" w:rsidRPr="00D72124" w:rsidRDefault="00D72124" w:rsidP="00D72124">
      <w:pPr>
        <w:numPr>
          <w:ilvl w:val="0"/>
          <w:numId w:val="1"/>
        </w:numPr>
        <w:spacing w:before="100" w:beforeAutospacing="1" w:after="100" w:afterAutospacing="1" w:line="240" w:lineRule="auto"/>
        <w:rPr>
          <w:rFonts w:ascii="Times New Roman" w:eastAsia="Times New Roman" w:hAnsi="Times New Roman" w:cs="Times New Roman"/>
          <w:lang w:eastAsia="es-MX"/>
        </w:rPr>
      </w:pPr>
      <w:r w:rsidRPr="00D72124">
        <w:rPr>
          <w:rFonts w:ascii="Times New Roman" w:eastAsia="Times New Roman" w:hAnsi="Times New Roman" w:cs="Times New Roman"/>
          <w:lang w:eastAsia="es-MX"/>
        </w:rPr>
        <w:t>Fase II, en la que se asume el papel de enfermo.</w:t>
      </w:r>
    </w:p>
    <w:p w:rsidR="00D72124" w:rsidRPr="00D72124" w:rsidRDefault="00D72124" w:rsidP="00D72124">
      <w:pPr>
        <w:numPr>
          <w:ilvl w:val="0"/>
          <w:numId w:val="1"/>
        </w:numPr>
        <w:spacing w:before="100" w:beforeAutospacing="1" w:after="100" w:afterAutospacing="1" w:line="240" w:lineRule="auto"/>
        <w:rPr>
          <w:rFonts w:ascii="Times New Roman" w:eastAsia="Times New Roman" w:hAnsi="Times New Roman" w:cs="Times New Roman"/>
          <w:lang w:eastAsia="es-MX"/>
        </w:rPr>
      </w:pPr>
      <w:r w:rsidRPr="00D72124">
        <w:rPr>
          <w:rFonts w:ascii="Times New Roman" w:eastAsia="Times New Roman" w:hAnsi="Times New Roman" w:cs="Times New Roman"/>
          <w:lang w:eastAsia="es-MX"/>
        </w:rPr>
        <w:t>Fase III, en la que se toma contacto con el agente de salud.</w:t>
      </w:r>
    </w:p>
    <w:p w:rsidR="00D72124" w:rsidRPr="00D72124" w:rsidRDefault="00D72124" w:rsidP="00D72124">
      <w:pPr>
        <w:numPr>
          <w:ilvl w:val="0"/>
          <w:numId w:val="1"/>
        </w:numPr>
        <w:spacing w:before="100" w:beforeAutospacing="1" w:after="100" w:afterAutospacing="1" w:line="240" w:lineRule="auto"/>
        <w:rPr>
          <w:rFonts w:ascii="Times New Roman" w:eastAsia="Times New Roman" w:hAnsi="Times New Roman" w:cs="Times New Roman"/>
          <w:lang w:eastAsia="es-MX"/>
        </w:rPr>
      </w:pPr>
      <w:r w:rsidRPr="00D72124">
        <w:rPr>
          <w:rFonts w:ascii="Times New Roman" w:eastAsia="Times New Roman" w:hAnsi="Times New Roman" w:cs="Times New Roman"/>
          <w:lang w:eastAsia="es-MX"/>
        </w:rPr>
        <w:t>Fase IV, en la que el enfermo se hace dependiente del servicio de salud.</w:t>
      </w:r>
    </w:p>
    <w:p w:rsidR="00D72124" w:rsidRPr="009F700D" w:rsidRDefault="00D72124" w:rsidP="00D72124">
      <w:pPr>
        <w:numPr>
          <w:ilvl w:val="0"/>
          <w:numId w:val="1"/>
        </w:numPr>
        <w:spacing w:before="100" w:beforeAutospacing="1" w:after="100" w:afterAutospacing="1" w:line="240" w:lineRule="auto"/>
        <w:rPr>
          <w:rFonts w:ascii="Times New Roman" w:eastAsia="Times New Roman" w:hAnsi="Times New Roman" w:cs="Times New Roman"/>
          <w:lang w:eastAsia="es-MX"/>
        </w:rPr>
      </w:pPr>
      <w:r w:rsidRPr="00D72124">
        <w:rPr>
          <w:rFonts w:ascii="Times New Roman" w:eastAsia="Times New Roman" w:hAnsi="Times New Roman" w:cs="Times New Roman"/>
          <w:lang w:eastAsia="es-MX"/>
        </w:rPr>
        <w:t>Fase V, en la que tiene lugar la rehabilitación o recuperación o aceptación del estado de enfermedad si éste es crónico.</w:t>
      </w:r>
    </w:p>
    <w:p w:rsidR="009F700D" w:rsidRPr="009F700D" w:rsidRDefault="009F700D">
      <w:pPr>
        <w:rPr>
          <w:rFonts w:ascii="Times New Roman" w:eastAsia="Times New Roman" w:hAnsi="Times New Roman" w:cs="Times New Roman"/>
          <w:lang w:eastAsia="es-MX"/>
        </w:rPr>
      </w:pPr>
    </w:p>
    <w:p w:rsidR="009F700D" w:rsidRPr="009F700D" w:rsidRDefault="009F700D">
      <w:pPr>
        <w:rPr>
          <w:rFonts w:ascii="Times New Roman" w:eastAsia="Times New Roman" w:hAnsi="Times New Roman" w:cs="Times New Roman"/>
          <w:lang w:eastAsia="es-MX"/>
        </w:rPr>
      </w:pPr>
      <w:r w:rsidRPr="009F700D">
        <w:rPr>
          <w:rFonts w:ascii="Times New Roman" w:eastAsia="Times New Roman" w:hAnsi="Times New Roman" w:cs="Times New Roman"/>
          <w:lang w:eastAsia="es-MX"/>
        </w:rPr>
        <w:t>3- si, pero depende del paciente.</w:t>
      </w:r>
    </w:p>
    <w:p w:rsidR="009F700D" w:rsidRPr="009F700D" w:rsidRDefault="009F700D">
      <w:pPr>
        <w:rPr>
          <w:rFonts w:ascii="Times New Roman" w:eastAsia="Times New Roman" w:hAnsi="Times New Roman" w:cs="Times New Roman"/>
          <w:lang w:eastAsia="es-MX"/>
        </w:rPr>
      </w:pPr>
    </w:p>
    <w:p w:rsidR="009F700D" w:rsidRPr="009F700D" w:rsidRDefault="009F700D">
      <w:pPr>
        <w:rPr>
          <w:rFonts w:ascii="Times New Roman" w:eastAsia="Times New Roman" w:hAnsi="Times New Roman" w:cs="Times New Roman"/>
          <w:lang w:eastAsia="es-MX"/>
        </w:rPr>
      </w:pPr>
      <w:r w:rsidRPr="009F700D">
        <w:rPr>
          <w:rFonts w:ascii="Times New Roman" w:eastAsia="Times New Roman" w:hAnsi="Times New Roman" w:cs="Times New Roman"/>
          <w:lang w:eastAsia="es-MX"/>
        </w:rPr>
        <w:t xml:space="preserve">Historia: </w:t>
      </w:r>
    </w:p>
    <w:p w:rsidR="009F700D" w:rsidRPr="009F700D" w:rsidRDefault="009F700D">
      <w:pPr>
        <w:rPr>
          <w:rFonts w:ascii="Times New Roman" w:eastAsia="Times New Roman" w:hAnsi="Times New Roman" w:cs="Times New Roman"/>
          <w:lang w:eastAsia="es-MX"/>
        </w:rPr>
      </w:pPr>
      <w:r w:rsidRPr="009F700D">
        <w:rPr>
          <w:rFonts w:ascii="Times New Roman" w:eastAsia="Times New Roman" w:hAnsi="Times New Roman" w:cs="Times New Roman"/>
          <w:lang w:eastAsia="es-MX"/>
        </w:rPr>
        <w:t xml:space="preserve">Enfermedad </w:t>
      </w:r>
      <w:proofErr w:type="spellStart"/>
      <w:r w:rsidRPr="009F700D">
        <w:rPr>
          <w:rFonts w:ascii="Times New Roman" w:eastAsia="Times New Roman" w:hAnsi="Times New Roman" w:cs="Times New Roman"/>
          <w:lang w:eastAsia="es-MX"/>
        </w:rPr>
        <w:t>transmitible</w:t>
      </w:r>
      <w:proofErr w:type="spellEnd"/>
      <w:r w:rsidRPr="009F700D">
        <w:rPr>
          <w:rFonts w:ascii="Times New Roman" w:eastAsia="Times New Roman" w:hAnsi="Times New Roman" w:cs="Times New Roman"/>
          <w:lang w:eastAsia="es-MX"/>
        </w:rPr>
        <w:t>:</w:t>
      </w:r>
    </w:p>
    <w:p w:rsidR="009F700D" w:rsidRPr="009F700D" w:rsidRDefault="009F700D">
      <w:pPr>
        <w:rPr>
          <w:rFonts w:ascii="Times New Roman" w:hAnsi="Times New Roman" w:cs="Times New Roman"/>
        </w:rPr>
      </w:pPr>
      <w:r w:rsidRPr="009F700D">
        <w:rPr>
          <w:rFonts w:ascii="Times New Roman" w:hAnsi="Times New Roman" w:cs="Times New Roman"/>
        </w:rPr>
        <w:t xml:space="preserve">El origen de la infección es una variante de la cepa H1N1, con material genético proveniente de una cepa aviaria, dos cepas porcinas y una humana que sufrió una mutación y dio un salto entre especies (o </w:t>
      </w:r>
      <w:proofErr w:type="spellStart"/>
      <w:r w:rsidRPr="009F700D">
        <w:rPr>
          <w:rFonts w:ascii="Times New Roman" w:hAnsi="Times New Roman" w:cs="Times New Roman"/>
        </w:rPr>
        <w:t>heterocontagio</w:t>
      </w:r>
      <w:proofErr w:type="spellEnd"/>
      <w:r w:rsidRPr="009F700D">
        <w:rPr>
          <w:rFonts w:ascii="Times New Roman" w:hAnsi="Times New Roman" w:cs="Times New Roman"/>
        </w:rPr>
        <w:t xml:space="preserve">) de los cerdos a los humanos, y contagiándose de persona a persona. Según </w:t>
      </w:r>
      <w:r w:rsidRPr="009F700D">
        <w:rPr>
          <w:rFonts w:ascii="Times New Roman" w:hAnsi="Times New Roman" w:cs="Times New Roman"/>
        </w:rPr>
        <w:lastRenderedPageBreak/>
        <w:t xml:space="preserve">expertos (como el jefe del Departamento de Microbiología del Hospital Mount </w:t>
      </w:r>
      <w:proofErr w:type="spellStart"/>
      <w:r w:rsidRPr="009F700D">
        <w:rPr>
          <w:rFonts w:ascii="Times New Roman" w:hAnsi="Times New Roman" w:cs="Times New Roman"/>
        </w:rPr>
        <w:t>Sinai</w:t>
      </w:r>
      <w:proofErr w:type="spellEnd"/>
      <w:r w:rsidRPr="009F700D">
        <w:rPr>
          <w:rFonts w:ascii="Times New Roman" w:hAnsi="Times New Roman" w:cs="Times New Roman"/>
        </w:rPr>
        <w:t xml:space="preserve"> de Toronto, el doctor Donald </w:t>
      </w:r>
      <w:proofErr w:type="spellStart"/>
      <w:r w:rsidRPr="009F700D">
        <w:rPr>
          <w:rFonts w:ascii="Times New Roman" w:hAnsi="Times New Roman" w:cs="Times New Roman"/>
        </w:rPr>
        <w:t>Low</w:t>
      </w:r>
      <w:proofErr w:type="spellEnd"/>
      <w:r w:rsidRPr="009F700D">
        <w:rPr>
          <w:rFonts w:ascii="Times New Roman" w:hAnsi="Times New Roman" w:cs="Times New Roman"/>
        </w:rPr>
        <w:t>), está por confirmarse la relación entre el virus de la gripe porcina H1N1 y el de los casos confirmados en México.</w:t>
      </w:r>
    </w:p>
    <w:p w:rsidR="009F700D" w:rsidRPr="009F700D" w:rsidRDefault="009F700D">
      <w:pPr>
        <w:rPr>
          <w:rFonts w:ascii="Times New Roman" w:hAnsi="Times New Roman" w:cs="Times New Roman"/>
        </w:rPr>
      </w:pPr>
      <w:r w:rsidRPr="009F700D">
        <w:rPr>
          <w:rFonts w:ascii="Times New Roman" w:hAnsi="Times New Roman" w:cs="Times New Roman"/>
        </w:rPr>
        <w:t xml:space="preserve">Enfermedad no </w:t>
      </w:r>
      <w:proofErr w:type="spellStart"/>
      <w:r w:rsidRPr="009F700D">
        <w:rPr>
          <w:rFonts w:ascii="Times New Roman" w:hAnsi="Times New Roman" w:cs="Times New Roman"/>
        </w:rPr>
        <w:t>transmitible</w:t>
      </w:r>
      <w:proofErr w:type="spellEnd"/>
      <w:r w:rsidRPr="009F700D">
        <w:rPr>
          <w:rFonts w:ascii="Times New Roman" w:hAnsi="Times New Roman" w:cs="Times New Roman"/>
        </w:rPr>
        <w:t>:</w:t>
      </w:r>
    </w:p>
    <w:p w:rsidR="009F700D" w:rsidRDefault="009F700D">
      <w:pPr>
        <w:rPr>
          <w:rFonts w:ascii="Times New Roman" w:hAnsi="Times New Roman" w:cs="Times New Roman"/>
        </w:rPr>
      </w:pPr>
      <w:r w:rsidRPr="009F700D">
        <w:rPr>
          <w:rFonts w:ascii="Times New Roman" w:hAnsi="Times New Roman" w:cs="Times New Roman"/>
        </w:rPr>
        <w:t>Actualmente no existe una causa única para la anorexia nerviosa, aunque las investigaciones han arrojado ciertas pistas en el campo médico y psicológico. Al igual que en la bulimia, las causas de la anorexia son múltiples y difíciles de valorar. Todas ellas, tantos las individuales como las familiares, sociales y culturales, deben tenerse en cuenta de cara a un tratamiento. Hay muchos enfoques distintos pero todos ellos señalan dos fases en el tratamiento de este problema: como primer paso debe recuperarse el peso a través de una realimentación controlada médicamente. La recuperación física trae consigo una mejora en algunos aspectos psicológicos como la percepción de la imagen corporal o la obsesión por el peso. Una vez que el estado físico ha mejorado, el tratamiento se centra en los pensamientos, sentimientos y conductas que resultan poco adaptativos. Se trata de mejorar la autoestima y de estimular nuevas formas de expresar sentimientos y valorarse a sí mismo, reconciliando a la persona con su cuerpo y sus necesidades.</w:t>
      </w:r>
    </w:p>
    <w:p w:rsidR="00AD4F0C" w:rsidRDefault="00AD4F0C">
      <w:pPr>
        <w:rPr>
          <w:rFonts w:ascii="Times New Roman" w:hAnsi="Times New Roman" w:cs="Times New Roman"/>
        </w:rPr>
      </w:pPr>
    </w:p>
    <w:p w:rsidR="00AD4F0C" w:rsidRDefault="00AD4F0C">
      <w:pPr>
        <w:rPr>
          <w:rFonts w:ascii="Times New Roman" w:hAnsi="Times New Roman" w:cs="Times New Roman"/>
        </w:rPr>
      </w:pPr>
    </w:p>
    <w:p w:rsidR="00AD4F0C" w:rsidRPr="00AD4F0C" w:rsidRDefault="00AD4F0C">
      <w:pPr>
        <w:rPr>
          <w:rFonts w:ascii="Times New Roman" w:hAnsi="Times New Roman" w:cs="Times New Roman"/>
        </w:rPr>
      </w:pPr>
      <w:r>
        <w:t xml:space="preserve">Las enfermedades crónicas no transmisibles del adulto (ECNTA) constituyen hoy día el principal problema de salud del país. Una larga lista compone este grupo. Para delimitar el problema se ha recurrido a la definición del Center </w:t>
      </w:r>
      <w:proofErr w:type="spellStart"/>
      <w:r>
        <w:t>for</w:t>
      </w:r>
      <w:proofErr w:type="spellEnd"/>
      <w:r>
        <w:t xml:space="preserve"> </w:t>
      </w:r>
      <w:proofErr w:type="spellStart"/>
      <w:r>
        <w:t>Disease</w:t>
      </w:r>
      <w:proofErr w:type="spellEnd"/>
      <w:r>
        <w:t xml:space="preserve"> Control de Atlanta (CDC), que dice que son "enfermedades de etiología incierta, habitualmente </w:t>
      </w:r>
      <w:proofErr w:type="spellStart"/>
      <w:r>
        <w:t>multicausales</w:t>
      </w:r>
      <w:proofErr w:type="spellEnd"/>
      <w:r>
        <w:t xml:space="preserve">, con largos períodos de </w:t>
      </w:r>
      <w:r w:rsidRPr="00AD4F0C">
        <w:rPr>
          <w:rFonts w:ascii="Times New Roman" w:hAnsi="Times New Roman" w:cs="Times New Roman"/>
        </w:rPr>
        <w:t xml:space="preserve">incubación o latencia; largos períodos </w:t>
      </w:r>
      <w:proofErr w:type="spellStart"/>
      <w:r w:rsidRPr="00AD4F0C">
        <w:rPr>
          <w:rFonts w:ascii="Times New Roman" w:hAnsi="Times New Roman" w:cs="Times New Roman"/>
        </w:rPr>
        <w:t>subclínicos</w:t>
      </w:r>
      <w:proofErr w:type="spellEnd"/>
      <w:r w:rsidRPr="00AD4F0C">
        <w:rPr>
          <w:rFonts w:ascii="Times New Roman" w:hAnsi="Times New Roman" w:cs="Times New Roman"/>
        </w:rPr>
        <w:t>, con prolongado curso clínico, con frecuencia episódico; sin tratamiento específico y sin resolución espontánea en el tiempo". A esto se agrega que son "de etiología transmisible no demostrada fehacientemente (salvo algunos cánceres) y de gran impacto en la población adulta</w:t>
      </w:r>
    </w:p>
    <w:p w:rsidR="009F700D" w:rsidRPr="00AD4F0C" w:rsidRDefault="009F700D">
      <w:pPr>
        <w:rPr>
          <w:rFonts w:ascii="Times New Roman" w:hAnsi="Times New Roman" w:cs="Times New Roman"/>
        </w:rPr>
      </w:pPr>
    </w:p>
    <w:p w:rsidR="00AD4F0C" w:rsidRPr="00AD4F0C" w:rsidRDefault="00AD4F0C" w:rsidP="00AD4F0C">
      <w:pPr>
        <w:pStyle w:val="NormalWeb"/>
        <w:rPr>
          <w:sz w:val="22"/>
          <w:szCs w:val="22"/>
        </w:rPr>
      </w:pPr>
      <w:proofErr w:type="spellStart"/>
      <w:r w:rsidRPr="00AD4F0C">
        <w:rPr>
          <w:sz w:val="22"/>
          <w:szCs w:val="22"/>
        </w:rPr>
        <w:t>Transmitibles</w:t>
      </w:r>
      <w:proofErr w:type="spellEnd"/>
      <w:r w:rsidRPr="00AD4F0C">
        <w:rPr>
          <w:sz w:val="22"/>
          <w:szCs w:val="22"/>
        </w:rPr>
        <w:t xml:space="preserve">: </w:t>
      </w:r>
      <w:bookmarkStart w:id="0" w:name="pni"/>
      <w:r w:rsidRPr="00AD4F0C">
        <w:rPr>
          <w:rStyle w:val="Textoennegrita"/>
          <w:b w:val="0"/>
          <w:sz w:val="22"/>
          <w:szCs w:val="22"/>
        </w:rPr>
        <w:t>Primer nivel de atención</w:t>
      </w:r>
      <w:bookmarkEnd w:id="0"/>
    </w:p>
    <w:p w:rsidR="00AD4F0C" w:rsidRPr="00AD4F0C" w:rsidRDefault="00AD4F0C" w:rsidP="00AD4F0C">
      <w:pPr>
        <w:pStyle w:val="NormalWeb"/>
        <w:rPr>
          <w:sz w:val="22"/>
          <w:szCs w:val="22"/>
        </w:rPr>
      </w:pPr>
      <w:r w:rsidRPr="00AD4F0C">
        <w:rPr>
          <w:rStyle w:val="Textoennegrita"/>
          <w:b w:val="0"/>
          <w:sz w:val="22"/>
          <w:szCs w:val="22"/>
        </w:rPr>
        <w:t>Deberá ofrecer los servicios básicos de salud que se enumeran posteriormente, cuyos proveedores serán los que conforman el Equipo Básico de Atención Integral. Estos servicios se ofrecerán a nivel domiciliario, comunitario, en establecimientos educativos, en las consultas externas de medicina general de clínicas, en centros y puestos de salud, en consultorios comunales públicos y privados, así como en centros de trabajo.</w:t>
      </w:r>
    </w:p>
    <w:p w:rsidR="00AD4F0C" w:rsidRPr="00AD4F0C" w:rsidRDefault="00AD4F0C" w:rsidP="00AD4F0C">
      <w:pPr>
        <w:pStyle w:val="NormalWeb"/>
        <w:rPr>
          <w:sz w:val="22"/>
          <w:szCs w:val="22"/>
        </w:rPr>
      </w:pPr>
      <w:r w:rsidRPr="00AD4F0C">
        <w:rPr>
          <w:rStyle w:val="Textoennegrita"/>
          <w:b w:val="0"/>
          <w:sz w:val="22"/>
          <w:szCs w:val="22"/>
        </w:rPr>
        <w:t>Los establecimientos típicos de este nivel de atención son los puestos y centros de salud y las clínicas tipo I, II y III, como también la consulta de medicina general de las clínicas tipo 4 y de los hospitales periféricos y regionales.</w:t>
      </w:r>
    </w:p>
    <w:p w:rsidR="009F700D" w:rsidRPr="009F700D" w:rsidRDefault="009F700D">
      <w:pPr>
        <w:rPr>
          <w:rFonts w:ascii="Times New Roman" w:hAnsi="Times New Roman" w:cs="Times New Roman"/>
        </w:rPr>
      </w:pPr>
    </w:p>
    <w:sectPr w:rsidR="009F700D" w:rsidRPr="009F700D" w:rsidSect="00D66D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E7F8E"/>
    <w:multiLevelType w:val="multilevel"/>
    <w:tmpl w:val="60B4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124"/>
    <w:rsid w:val="009F700D"/>
    <w:rsid w:val="00AD4F0C"/>
    <w:rsid w:val="00D66D0E"/>
    <w:rsid w:val="00D721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72124"/>
    <w:rPr>
      <w:b/>
      <w:bCs/>
    </w:rPr>
  </w:style>
  <w:style w:type="paragraph" w:styleId="NormalWeb">
    <w:name w:val="Normal (Web)"/>
    <w:basedOn w:val="Normal"/>
    <w:uiPriority w:val="99"/>
    <w:unhideWhenUsed/>
    <w:rsid w:val="00D721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F700D"/>
    <w:rPr>
      <w:color w:val="0000FF"/>
      <w:u w:val="single"/>
    </w:rPr>
  </w:style>
  <w:style w:type="character" w:customStyle="1" w:styleId="corchete-llamada">
    <w:name w:val="corchete-llamada"/>
    <w:basedOn w:val="Fuentedeprrafopredeter"/>
    <w:rsid w:val="009F700D"/>
  </w:style>
</w:styles>
</file>

<file path=word/webSettings.xml><?xml version="1.0" encoding="utf-8"?>
<w:webSettings xmlns:r="http://schemas.openxmlformats.org/officeDocument/2006/relationships" xmlns:w="http://schemas.openxmlformats.org/wordprocessingml/2006/main">
  <w:divs>
    <w:div w:id="495343764">
      <w:bodyDiv w:val="1"/>
      <w:marLeft w:val="0"/>
      <w:marRight w:val="0"/>
      <w:marTop w:val="0"/>
      <w:marBottom w:val="0"/>
      <w:divBdr>
        <w:top w:val="none" w:sz="0" w:space="0" w:color="auto"/>
        <w:left w:val="none" w:sz="0" w:space="0" w:color="auto"/>
        <w:bottom w:val="none" w:sz="0" w:space="0" w:color="auto"/>
        <w:right w:val="none" w:sz="0" w:space="0" w:color="auto"/>
      </w:divBdr>
    </w:div>
    <w:div w:id="892933619">
      <w:bodyDiv w:val="1"/>
      <w:marLeft w:val="0"/>
      <w:marRight w:val="0"/>
      <w:marTop w:val="0"/>
      <w:marBottom w:val="0"/>
      <w:divBdr>
        <w:top w:val="none" w:sz="0" w:space="0" w:color="auto"/>
        <w:left w:val="none" w:sz="0" w:space="0" w:color="auto"/>
        <w:bottom w:val="none" w:sz="0" w:space="0" w:color="auto"/>
        <w:right w:val="none" w:sz="0" w:space="0" w:color="auto"/>
      </w:divBdr>
    </w:div>
    <w:div w:id="16287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2010-03-08T15:06:00Z</dcterms:created>
  <dcterms:modified xsi:type="dcterms:W3CDTF">2010-03-08T15:34:00Z</dcterms:modified>
</cp:coreProperties>
</file>