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4D" w:rsidRPr="00A43444" w:rsidRDefault="0003404D" w:rsidP="0003404D">
      <w:pPr>
        <w:spacing w:after="0" w:line="240" w:lineRule="auto"/>
        <w:rPr>
          <w:rFonts w:ascii="Arial" w:eastAsia="Times New Roman" w:hAnsi="Arial" w:cs="Arial"/>
          <w:b/>
          <w:bCs/>
          <w:color w:val="84190E"/>
          <w:sz w:val="24"/>
          <w:szCs w:val="24"/>
          <w:lang w:eastAsia="es-MX"/>
        </w:rPr>
      </w:pPr>
      <w:r w:rsidRPr="00A43444">
        <w:rPr>
          <w:rFonts w:ascii="Arial" w:eastAsia="Times New Roman" w:hAnsi="Arial" w:cs="Arial"/>
          <w:b/>
          <w:bCs/>
          <w:color w:val="84190E"/>
          <w:sz w:val="24"/>
          <w:szCs w:val="24"/>
          <w:lang w:eastAsia="es-MX"/>
        </w:rPr>
        <w:t>HISTORIA NATURAL DE LA ENFERMEDAD</w:t>
      </w:r>
    </w:p>
    <w:p w:rsidR="0003404D" w:rsidRPr="00A43444" w:rsidRDefault="0003404D" w:rsidP="0003404D">
      <w:pPr>
        <w:spacing w:after="0" w:line="240" w:lineRule="auto"/>
        <w:rPr>
          <w:rFonts w:ascii="Arial" w:eastAsia="Times New Roman" w:hAnsi="Arial" w:cs="Arial"/>
          <w:bCs/>
          <w:color w:val="84190E"/>
          <w:sz w:val="24"/>
          <w:szCs w:val="24"/>
          <w:lang w:eastAsia="es-MX"/>
        </w:rPr>
      </w:pPr>
    </w:p>
    <w:p w:rsidR="0003404D" w:rsidRDefault="00A43444" w:rsidP="00A43444">
      <w:pPr>
        <w:spacing w:after="0" w:line="240" w:lineRule="auto"/>
        <w:rPr>
          <w:rFonts w:ascii="Arial" w:eastAsia="Times New Roman" w:hAnsi="Arial" w:cs="Arial"/>
          <w:color w:val="84190E"/>
          <w:sz w:val="24"/>
          <w:szCs w:val="24"/>
          <w:lang w:eastAsia="es-MX"/>
        </w:rPr>
      </w:pPr>
      <w:r w:rsidRPr="0003404D">
        <w:rPr>
          <w:rFonts w:ascii="Arial" w:eastAsia="Times New Roman" w:hAnsi="Arial" w:cs="Arial"/>
          <w:color w:val="84190E"/>
          <w:sz w:val="24"/>
          <w:szCs w:val="24"/>
          <w:lang w:eastAsia="es-MX"/>
        </w:rPr>
        <w:t>Está</w:t>
      </w:r>
      <w:r w:rsidR="0003404D" w:rsidRPr="0003404D">
        <w:rPr>
          <w:rFonts w:ascii="Arial" w:eastAsia="Times New Roman" w:hAnsi="Arial" w:cs="Arial"/>
          <w:color w:val="84190E"/>
          <w:sz w:val="24"/>
          <w:szCs w:val="24"/>
          <w:lang w:eastAsia="es-MX"/>
        </w:rPr>
        <w:t xml:space="preserve"> formada por una serie de acontecimientos clasificados en distintos periodos: inducción, latencia y expresión. Estos periodos se relacionan con sus correspondientes estrategias de intervención-prevención: Prevención primaria, secundaria y terciaria.</w:t>
      </w:r>
      <w:r>
        <w:rPr>
          <w:rFonts w:ascii="Arial" w:eastAsia="Times New Roman" w:hAnsi="Arial" w:cs="Arial"/>
          <w:color w:val="84190E"/>
          <w:sz w:val="24"/>
          <w:szCs w:val="24"/>
          <w:lang w:eastAsia="es-MX"/>
        </w:rPr>
        <w:t xml:space="preserve"> </w:t>
      </w:r>
      <w:r w:rsidR="0003404D" w:rsidRPr="0003404D">
        <w:rPr>
          <w:rFonts w:ascii="Arial" w:eastAsia="Times New Roman" w:hAnsi="Arial" w:cs="Arial"/>
          <w:color w:val="84190E"/>
          <w:sz w:val="24"/>
          <w:szCs w:val="24"/>
          <w:lang w:eastAsia="es-MX"/>
        </w:rPr>
        <w:t>En la his</w:t>
      </w:r>
      <w:r w:rsidR="00DC4719" w:rsidRPr="00A43444">
        <w:rPr>
          <w:rFonts w:ascii="Arial" w:eastAsia="Times New Roman" w:hAnsi="Arial" w:cs="Arial"/>
          <w:color w:val="84190E"/>
          <w:sz w:val="24"/>
          <w:szCs w:val="24"/>
          <w:lang w:eastAsia="es-MX"/>
        </w:rPr>
        <w:t>toria natural</w:t>
      </w:r>
      <w:r w:rsidR="0003404D" w:rsidRPr="0003404D">
        <w:rPr>
          <w:rFonts w:ascii="Arial" w:eastAsia="Times New Roman" w:hAnsi="Arial" w:cs="Arial"/>
          <w:color w:val="84190E"/>
          <w:sz w:val="24"/>
          <w:szCs w:val="24"/>
          <w:lang w:eastAsia="es-MX"/>
        </w:rPr>
        <w:t xml:space="preserve"> encontramos:</w:t>
      </w:r>
    </w:p>
    <w:p w:rsidR="00A43444" w:rsidRPr="0003404D" w:rsidRDefault="00A43444" w:rsidP="00A43444">
      <w:pPr>
        <w:spacing w:after="0" w:line="240" w:lineRule="auto"/>
        <w:rPr>
          <w:rFonts w:ascii="Arial" w:eastAsia="Times New Roman" w:hAnsi="Arial" w:cs="Arial"/>
          <w:color w:val="84190E"/>
          <w:sz w:val="24"/>
          <w:szCs w:val="24"/>
          <w:lang w:eastAsia="es-MX"/>
        </w:rPr>
      </w:pPr>
    </w:p>
    <w:p w:rsidR="0003404D" w:rsidRPr="0003404D" w:rsidRDefault="0003404D" w:rsidP="00A43444">
      <w:pPr>
        <w:spacing w:after="0" w:line="240" w:lineRule="auto"/>
        <w:rPr>
          <w:rFonts w:ascii="Arial" w:eastAsia="Times New Roman" w:hAnsi="Arial" w:cs="Arial"/>
          <w:color w:val="84190E"/>
          <w:sz w:val="24"/>
          <w:szCs w:val="24"/>
          <w:lang w:eastAsia="es-MX"/>
        </w:rPr>
      </w:pPr>
      <w:r w:rsidRPr="00A43444">
        <w:rPr>
          <w:rFonts w:ascii="Arial" w:eastAsia="Times New Roman" w:hAnsi="Arial" w:cs="Arial"/>
          <w:bCs/>
          <w:color w:val="84190E"/>
          <w:sz w:val="24"/>
          <w:szCs w:val="24"/>
          <w:lang w:eastAsia="es-MX"/>
        </w:rPr>
        <w:t>Periodo de inducción.</w:t>
      </w:r>
      <w:r w:rsidRPr="00A43444">
        <w:rPr>
          <w:rFonts w:ascii="Arial" w:eastAsia="Times New Roman" w:hAnsi="Arial" w:cs="Arial"/>
          <w:color w:val="84190E"/>
          <w:sz w:val="24"/>
          <w:szCs w:val="24"/>
          <w:lang w:eastAsia="es-MX"/>
        </w:rPr>
        <w:t> </w:t>
      </w:r>
      <w:r w:rsidRPr="0003404D">
        <w:rPr>
          <w:rFonts w:ascii="Arial" w:eastAsia="Times New Roman" w:hAnsi="Arial" w:cs="Arial"/>
          <w:color w:val="84190E"/>
          <w:sz w:val="24"/>
          <w:szCs w:val="24"/>
          <w:lang w:eastAsia="es-MX"/>
        </w:rPr>
        <w:t>Es un proceso etiológico y se produce mientras actúan las causas componentes</w:t>
      </w:r>
    </w:p>
    <w:p w:rsidR="00A43444" w:rsidRDefault="00A43444" w:rsidP="00A43444">
      <w:pPr>
        <w:spacing w:after="0" w:line="240" w:lineRule="auto"/>
        <w:rPr>
          <w:rFonts w:ascii="Arial" w:eastAsia="Times New Roman" w:hAnsi="Arial" w:cs="Arial"/>
          <w:bCs/>
          <w:color w:val="84190E"/>
          <w:sz w:val="24"/>
          <w:szCs w:val="24"/>
          <w:lang w:eastAsia="es-MX"/>
        </w:rPr>
      </w:pPr>
    </w:p>
    <w:p w:rsidR="00A43444" w:rsidRDefault="0003404D" w:rsidP="00A43444">
      <w:pPr>
        <w:spacing w:after="0" w:line="240" w:lineRule="auto"/>
        <w:rPr>
          <w:rFonts w:ascii="Arial" w:eastAsia="Times New Roman" w:hAnsi="Arial" w:cs="Arial"/>
          <w:bCs/>
          <w:color w:val="84190E"/>
          <w:sz w:val="24"/>
          <w:szCs w:val="24"/>
          <w:lang w:eastAsia="es-MX"/>
        </w:rPr>
      </w:pPr>
      <w:r w:rsidRPr="00A43444">
        <w:rPr>
          <w:rFonts w:ascii="Arial" w:eastAsia="Times New Roman" w:hAnsi="Arial" w:cs="Arial"/>
          <w:bCs/>
          <w:color w:val="84190E"/>
          <w:sz w:val="24"/>
          <w:szCs w:val="24"/>
          <w:lang w:eastAsia="es-MX"/>
        </w:rPr>
        <w:t>Periodo de latencia.</w:t>
      </w:r>
      <w:r w:rsidRPr="00A43444">
        <w:rPr>
          <w:rFonts w:ascii="Arial" w:eastAsia="Times New Roman" w:hAnsi="Arial" w:cs="Arial"/>
          <w:color w:val="84190E"/>
          <w:sz w:val="24"/>
          <w:szCs w:val="24"/>
          <w:lang w:eastAsia="es-MX"/>
        </w:rPr>
        <w:t> </w:t>
      </w:r>
      <w:r w:rsidRPr="0003404D">
        <w:rPr>
          <w:rFonts w:ascii="Arial" w:eastAsia="Times New Roman" w:hAnsi="Arial" w:cs="Arial"/>
          <w:color w:val="84190E"/>
          <w:sz w:val="24"/>
          <w:szCs w:val="24"/>
          <w:lang w:eastAsia="es-MX"/>
        </w:rPr>
        <w:t>Comienza con el inicio de la enfermedad y la aparición de los primeros síntomas.</w:t>
      </w:r>
      <w:r w:rsidRPr="0003404D">
        <w:rPr>
          <w:rFonts w:ascii="Arial" w:eastAsia="Times New Roman" w:hAnsi="Arial" w:cs="Arial"/>
          <w:color w:val="84190E"/>
          <w:sz w:val="24"/>
          <w:szCs w:val="24"/>
          <w:lang w:eastAsia="es-MX"/>
        </w:rPr>
        <w:br/>
      </w:r>
    </w:p>
    <w:p w:rsidR="0003404D" w:rsidRPr="0003404D" w:rsidRDefault="0003404D" w:rsidP="00A43444">
      <w:pPr>
        <w:spacing w:after="0" w:line="240" w:lineRule="auto"/>
        <w:rPr>
          <w:rFonts w:ascii="Arial" w:eastAsia="Times New Roman" w:hAnsi="Arial" w:cs="Arial"/>
          <w:color w:val="84190E"/>
          <w:sz w:val="24"/>
          <w:szCs w:val="24"/>
          <w:lang w:eastAsia="es-MX"/>
        </w:rPr>
      </w:pPr>
      <w:r w:rsidRPr="00A43444">
        <w:rPr>
          <w:rFonts w:ascii="Arial" w:eastAsia="Times New Roman" w:hAnsi="Arial" w:cs="Arial"/>
          <w:bCs/>
          <w:color w:val="84190E"/>
          <w:sz w:val="24"/>
          <w:szCs w:val="24"/>
          <w:lang w:eastAsia="es-MX"/>
        </w:rPr>
        <w:t>Periodo de expresión.</w:t>
      </w:r>
      <w:r w:rsidRPr="00A43444">
        <w:rPr>
          <w:rFonts w:ascii="Arial" w:eastAsia="Times New Roman" w:hAnsi="Arial" w:cs="Arial"/>
          <w:color w:val="84190E"/>
          <w:sz w:val="24"/>
          <w:szCs w:val="24"/>
          <w:lang w:eastAsia="es-MX"/>
        </w:rPr>
        <w:t> </w:t>
      </w:r>
      <w:r w:rsidRPr="0003404D">
        <w:rPr>
          <w:rFonts w:ascii="Arial" w:eastAsia="Times New Roman" w:hAnsi="Arial" w:cs="Arial"/>
          <w:color w:val="84190E"/>
          <w:sz w:val="24"/>
          <w:szCs w:val="24"/>
          <w:lang w:eastAsia="es-MX"/>
        </w:rPr>
        <w:t xml:space="preserve">Empieza con la presentación de los síntomas y acaba con el desenlace de la enfermedad (curación, cronicidad o </w:t>
      </w:r>
      <w:r w:rsidR="00A43444">
        <w:rPr>
          <w:rFonts w:ascii="Arial" w:eastAsia="Times New Roman" w:hAnsi="Arial" w:cs="Arial"/>
          <w:color w:val="84190E"/>
          <w:sz w:val="24"/>
          <w:szCs w:val="24"/>
          <w:lang w:eastAsia="es-MX"/>
        </w:rPr>
        <w:t>muerte). Es el periodo clínico.</w:t>
      </w:r>
    </w:p>
    <w:p w:rsidR="00A43444" w:rsidRDefault="00A43444" w:rsidP="00A43444">
      <w:pPr>
        <w:spacing w:after="0" w:line="240" w:lineRule="auto"/>
        <w:rPr>
          <w:rFonts w:ascii="Arial" w:eastAsia="Times New Roman" w:hAnsi="Arial" w:cs="Arial"/>
          <w:bCs/>
          <w:color w:val="84190E"/>
          <w:sz w:val="24"/>
          <w:szCs w:val="24"/>
          <w:lang w:eastAsia="es-MX"/>
        </w:rPr>
      </w:pPr>
    </w:p>
    <w:p w:rsidR="00DC4719" w:rsidRPr="00A43444" w:rsidRDefault="0003404D" w:rsidP="00A43444">
      <w:pPr>
        <w:spacing w:after="0" w:line="240" w:lineRule="auto"/>
        <w:rPr>
          <w:rFonts w:ascii="Arial" w:eastAsia="Times New Roman" w:hAnsi="Arial" w:cs="Arial"/>
          <w:color w:val="84190E"/>
          <w:sz w:val="24"/>
          <w:szCs w:val="24"/>
          <w:lang w:eastAsia="es-MX"/>
        </w:rPr>
      </w:pPr>
      <w:r w:rsidRPr="00A43444">
        <w:rPr>
          <w:rFonts w:ascii="Arial" w:eastAsia="Times New Roman" w:hAnsi="Arial" w:cs="Arial"/>
          <w:bCs/>
          <w:color w:val="84190E"/>
          <w:sz w:val="24"/>
          <w:szCs w:val="24"/>
          <w:lang w:eastAsia="es-MX"/>
        </w:rPr>
        <w:t>Medidas de prevención primaria</w:t>
      </w:r>
      <w:r w:rsidRPr="0003404D">
        <w:rPr>
          <w:rFonts w:ascii="Arial" w:eastAsia="Times New Roman" w:hAnsi="Arial" w:cs="Arial"/>
          <w:color w:val="84190E"/>
          <w:sz w:val="24"/>
          <w:szCs w:val="24"/>
          <w:lang w:eastAsia="es-MX"/>
        </w:rPr>
        <w:t xml:space="preserve">. </w:t>
      </w:r>
    </w:p>
    <w:p w:rsidR="0003404D" w:rsidRPr="0003404D" w:rsidRDefault="00DC4719" w:rsidP="00A43444">
      <w:pPr>
        <w:spacing w:after="0" w:line="240" w:lineRule="auto"/>
        <w:rPr>
          <w:rFonts w:ascii="Arial" w:eastAsia="Times New Roman" w:hAnsi="Arial" w:cs="Arial"/>
          <w:color w:val="84190E"/>
          <w:sz w:val="24"/>
          <w:szCs w:val="24"/>
          <w:lang w:eastAsia="es-MX"/>
        </w:rPr>
      </w:pPr>
      <w:r w:rsidRPr="00A43444">
        <w:rPr>
          <w:rFonts w:ascii="Arial" w:eastAsia="Times New Roman" w:hAnsi="Arial" w:cs="Arial"/>
          <w:color w:val="84190E"/>
          <w:sz w:val="24"/>
          <w:szCs w:val="24"/>
          <w:lang w:eastAsia="es-MX"/>
        </w:rPr>
        <w:t xml:space="preserve">Están </w:t>
      </w:r>
      <w:r w:rsidRPr="00A43444">
        <w:rPr>
          <w:rStyle w:val="apple-style-span"/>
          <w:rFonts w:ascii="Arial" w:hAnsi="Arial" w:cs="Arial"/>
          <w:color w:val="84190E"/>
          <w:sz w:val="24"/>
          <w:szCs w:val="24"/>
        </w:rPr>
        <w:t>Encaminadas a evitar que se produzca la interacción entre las causas componentes y el individuo</w:t>
      </w:r>
      <w:r w:rsidRPr="00A43444">
        <w:rPr>
          <w:rFonts w:ascii="Arial" w:hAnsi="Arial" w:cs="Arial"/>
          <w:color w:val="84190E"/>
          <w:sz w:val="24"/>
          <w:szCs w:val="24"/>
        </w:rPr>
        <w:t xml:space="preserve">. </w:t>
      </w:r>
      <w:r w:rsidR="0003404D" w:rsidRPr="0003404D">
        <w:rPr>
          <w:rFonts w:ascii="Arial" w:eastAsia="Times New Roman" w:hAnsi="Arial" w:cs="Arial"/>
          <w:color w:val="84190E"/>
          <w:sz w:val="24"/>
          <w:szCs w:val="24"/>
          <w:lang w:eastAsia="es-MX"/>
        </w:rPr>
        <w:t>Se establecerán para eliminar o disminuir el riesgo de las causas componentes. Sería la instauración de planes de mantenimiento específicos que incluyan tareas de limpieza y desinfección en las instalaciones de riesgo. El Ministerio de Sanidad contribuye a esta p</w:t>
      </w:r>
      <w:r w:rsidRPr="00A43444">
        <w:rPr>
          <w:rFonts w:ascii="Arial" w:eastAsia="Times New Roman" w:hAnsi="Arial" w:cs="Arial"/>
          <w:color w:val="84190E"/>
          <w:sz w:val="24"/>
          <w:szCs w:val="24"/>
          <w:lang w:eastAsia="es-MX"/>
        </w:rPr>
        <w:t>revención</w:t>
      </w:r>
      <w:r w:rsidR="0003404D" w:rsidRPr="0003404D">
        <w:rPr>
          <w:rFonts w:ascii="Arial" w:eastAsia="Times New Roman" w:hAnsi="Arial" w:cs="Arial"/>
          <w:color w:val="84190E"/>
          <w:sz w:val="24"/>
          <w:szCs w:val="24"/>
          <w:lang w:eastAsia="es-MX"/>
        </w:rPr>
        <w:t>.</w:t>
      </w:r>
    </w:p>
    <w:p w:rsidR="00A43444" w:rsidRDefault="00A43444" w:rsidP="00A43444">
      <w:pPr>
        <w:spacing w:after="0" w:line="240" w:lineRule="auto"/>
        <w:rPr>
          <w:rFonts w:ascii="Arial" w:eastAsia="Times New Roman" w:hAnsi="Arial" w:cs="Arial"/>
          <w:bCs/>
          <w:color w:val="84190E"/>
          <w:sz w:val="24"/>
          <w:szCs w:val="24"/>
          <w:lang w:eastAsia="es-MX"/>
        </w:rPr>
      </w:pPr>
    </w:p>
    <w:p w:rsidR="00DC4719" w:rsidRPr="00A43444" w:rsidRDefault="0003404D" w:rsidP="00A43444">
      <w:pPr>
        <w:spacing w:after="0" w:line="240" w:lineRule="auto"/>
        <w:rPr>
          <w:rFonts w:ascii="Arial" w:eastAsia="Times New Roman" w:hAnsi="Arial" w:cs="Arial"/>
          <w:bCs/>
          <w:color w:val="84190E"/>
          <w:sz w:val="24"/>
          <w:szCs w:val="24"/>
          <w:lang w:eastAsia="es-MX"/>
        </w:rPr>
      </w:pPr>
      <w:r w:rsidRPr="00A43444">
        <w:rPr>
          <w:rFonts w:ascii="Arial" w:eastAsia="Times New Roman" w:hAnsi="Arial" w:cs="Arial"/>
          <w:bCs/>
          <w:color w:val="84190E"/>
          <w:sz w:val="24"/>
          <w:szCs w:val="24"/>
          <w:lang w:eastAsia="es-MX"/>
        </w:rPr>
        <w:t>Medidas de prevención secundaria.</w:t>
      </w:r>
    </w:p>
    <w:p w:rsidR="0003404D" w:rsidRPr="0003404D" w:rsidRDefault="00DC4719" w:rsidP="00A43444">
      <w:pPr>
        <w:spacing w:after="0" w:line="240" w:lineRule="auto"/>
        <w:rPr>
          <w:rFonts w:ascii="Arial" w:eastAsia="Times New Roman" w:hAnsi="Arial" w:cs="Arial"/>
          <w:color w:val="84190E"/>
          <w:sz w:val="24"/>
          <w:szCs w:val="24"/>
          <w:lang w:eastAsia="es-MX"/>
        </w:rPr>
      </w:pPr>
      <w:r w:rsidRPr="00A43444">
        <w:rPr>
          <w:rStyle w:val="apple-style-span"/>
          <w:rFonts w:ascii="Arial" w:hAnsi="Arial" w:cs="Arial"/>
          <w:color w:val="84190E"/>
          <w:sz w:val="24"/>
          <w:szCs w:val="24"/>
        </w:rPr>
        <w:t xml:space="preserve">Su misión es la detección precoz de los casos. Son medidas que se toman en el periodo </w:t>
      </w:r>
      <w:proofErr w:type="spellStart"/>
      <w:r w:rsidRPr="00A43444">
        <w:rPr>
          <w:rStyle w:val="apple-style-span"/>
          <w:rFonts w:ascii="Arial" w:hAnsi="Arial" w:cs="Arial"/>
          <w:color w:val="84190E"/>
          <w:sz w:val="24"/>
          <w:szCs w:val="24"/>
        </w:rPr>
        <w:t>subclínico</w:t>
      </w:r>
      <w:proofErr w:type="spellEnd"/>
      <w:r w:rsidRPr="00A43444">
        <w:rPr>
          <w:rStyle w:val="apple-style-span"/>
          <w:rFonts w:ascii="Arial" w:hAnsi="Arial" w:cs="Arial"/>
          <w:color w:val="84190E"/>
          <w:sz w:val="24"/>
          <w:szCs w:val="24"/>
        </w:rPr>
        <w:t xml:space="preserve"> de la enfermedad. (</w:t>
      </w:r>
      <w:proofErr w:type="gramStart"/>
      <w:r w:rsidRPr="00A43444">
        <w:rPr>
          <w:rStyle w:val="apple-style-span"/>
          <w:rFonts w:ascii="Arial" w:hAnsi="Arial" w:cs="Arial"/>
          <w:color w:val="84190E"/>
          <w:sz w:val="24"/>
          <w:szCs w:val="24"/>
        </w:rPr>
        <w:t>periodo</w:t>
      </w:r>
      <w:proofErr w:type="gramEnd"/>
      <w:r w:rsidRPr="00A43444">
        <w:rPr>
          <w:rStyle w:val="apple-style-span"/>
          <w:rFonts w:ascii="Arial" w:hAnsi="Arial" w:cs="Arial"/>
          <w:color w:val="84190E"/>
          <w:sz w:val="24"/>
          <w:szCs w:val="24"/>
        </w:rPr>
        <w:t xml:space="preserve"> que transcurre entre el comienzo de la enfermedad y la aparición de los primeros signos y síntomas)</w:t>
      </w:r>
      <w:r w:rsidR="0003404D" w:rsidRPr="00A43444">
        <w:rPr>
          <w:rFonts w:ascii="Arial" w:eastAsia="Times New Roman" w:hAnsi="Arial" w:cs="Arial"/>
          <w:color w:val="84190E"/>
          <w:sz w:val="24"/>
          <w:szCs w:val="24"/>
          <w:lang w:eastAsia="es-MX"/>
        </w:rPr>
        <w:t> </w:t>
      </w:r>
    </w:p>
    <w:p w:rsidR="00A43444" w:rsidRDefault="00A43444" w:rsidP="00A43444">
      <w:pPr>
        <w:spacing w:after="0" w:line="240" w:lineRule="auto"/>
        <w:rPr>
          <w:rFonts w:ascii="Arial" w:eastAsia="Times New Roman" w:hAnsi="Arial" w:cs="Arial"/>
          <w:bCs/>
          <w:color w:val="84190E"/>
          <w:sz w:val="24"/>
          <w:szCs w:val="24"/>
          <w:lang w:eastAsia="es-MX"/>
        </w:rPr>
      </w:pPr>
    </w:p>
    <w:p w:rsidR="00DC4719" w:rsidRPr="00A43444" w:rsidRDefault="0003404D" w:rsidP="00A43444">
      <w:pPr>
        <w:spacing w:after="0" w:line="240" w:lineRule="auto"/>
        <w:rPr>
          <w:rFonts w:ascii="Arial" w:eastAsia="Times New Roman" w:hAnsi="Arial" w:cs="Arial"/>
          <w:color w:val="84190E"/>
          <w:sz w:val="24"/>
          <w:szCs w:val="24"/>
          <w:lang w:eastAsia="es-MX"/>
        </w:rPr>
      </w:pPr>
      <w:r w:rsidRPr="00A43444">
        <w:rPr>
          <w:rFonts w:ascii="Arial" w:eastAsia="Times New Roman" w:hAnsi="Arial" w:cs="Arial"/>
          <w:bCs/>
          <w:color w:val="84190E"/>
          <w:sz w:val="24"/>
          <w:szCs w:val="24"/>
          <w:lang w:eastAsia="es-MX"/>
        </w:rPr>
        <w:t>Medidas de prevención terciaria.</w:t>
      </w:r>
      <w:r w:rsidRPr="00A43444">
        <w:rPr>
          <w:rFonts w:ascii="Arial" w:eastAsia="Times New Roman" w:hAnsi="Arial" w:cs="Arial"/>
          <w:color w:val="84190E"/>
          <w:sz w:val="24"/>
          <w:szCs w:val="24"/>
          <w:lang w:eastAsia="es-MX"/>
        </w:rPr>
        <w:t> </w:t>
      </w:r>
    </w:p>
    <w:p w:rsidR="0003404D" w:rsidRPr="0003404D" w:rsidRDefault="00DC4719" w:rsidP="00A43444">
      <w:pPr>
        <w:spacing w:after="0" w:line="240" w:lineRule="auto"/>
        <w:rPr>
          <w:rFonts w:ascii="Arial" w:hAnsi="Arial" w:cs="Arial"/>
          <w:color w:val="84190E"/>
          <w:sz w:val="24"/>
          <w:szCs w:val="24"/>
        </w:rPr>
      </w:pPr>
      <w:r w:rsidRPr="00A43444">
        <w:rPr>
          <w:rStyle w:val="apple-style-span"/>
          <w:rFonts w:ascii="Arial" w:hAnsi="Arial" w:cs="Arial"/>
          <w:color w:val="84190E"/>
          <w:sz w:val="24"/>
          <w:szCs w:val="24"/>
        </w:rPr>
        <w:t>Aquellas medidas que se toman en el periodo clínico de la enfermedad. (Desde la aparición de los primeros signos y síntomas hasta el desenlace de la misma). Y están encaminadas a mejorar la calidad de vida del paciente.</w:t>
      </w:r>
      <w:r w:rsidRPr="00A43444">
        <w:rPr>
          <w:rFonts w:ascii="Arial" w:hAnsi="Arial" w:cs="Arial"/>
          <w:color w:val="84190E"/>
          <w:sz w:val="24"/>
          <w:szCs w:val="24"/>
        </w:rPr>
        <w:t xml:space="preserve"> </w:t>
      </w:r>
    </w:p>
    <w:p w:rsidR="00A43444" w:rsidRDefault="00DC4719" w:rsidP="00A43444">
      <w:pPr>
        <w:spacing w:after="0"/>
        <w:rPr>
          <w:rFonts w:ascii="Arial" w:hAnsi="Arial" w:cs="Arial"/>
          <w:color w:val="84190E"/>
          <w:sz w:val="24"/>
          <w:szCs w:val="24"/>
        </w:rPr>
      </w:pPr>
      <w:r w:rsidRPr="00A43444">
        <w:rPr>
          <w:rFonts w:ascii="Arial" w:hAnsi="Arial" w:cs="Arial"/>
          <w:color w:val="84190E"/>
          <w:sz w:val="24"/>
          <w:szCs w:val="24"/>
        </w:rPr>
        <w:t xml:space="preserve"> </w:t>
      </w:r>
    </w:p>
    <w:p w:rsidR="00A43444" w:rsidRDefault="00A43444" w:rsidP="00A43444">
      <w:pPr>
        <w:spacing w:after="0"/>
        <w:rPr>
          <w:rFonts w:ascii="Arial" w:hAnsi="Arial" w:cs="Arial"/>
          <w:color w:val="84190E"/>
          <w:sz w:val="24"/>
          <w:szCs w:val="24"/>
        </w:rPr>
      </w:pPr>
    </w:p>
    <w:p w:rsidR="00D61E3B" w:rsidRPr="00A43444" w:rsidRDefault="00DC4719" w:rsidP="00A43444">
      <w:pPr>
        <w:spacing w:after="0"/>
        <w:rPr>
          <w:rFonts w:ascii="Arial" w:hAnsi="Arial" w:cs="Arial"/>
          <w:color w:val="84190E"/>
          <w:sz w:val="24"/>
          <w:szCs w:val="24"/>
        </w:rPr>
      </w:pPr>
      <w:r w:rsidRPr="00A43444">
        <w:rPr>
          <w:rFonts w:ascii="Arial" w:hAnsi="Arial" w:cs="Arial"/>
          <w:color w:val="84190E"/>
          <w:sz w:val="24"/>
          <w:szCs w:val="24"/>
        </w:rPr>
        <w:t>El periodo en el que se hacen presentes los signos y síntomas de la enfermedad depende si se presenta en el periodo patogénico, evolución posterior, curación o cronicidad.</w:t>
      </w:r>
    </w:p>
    <w:p w:rsidR="00DC4719" w:rsidRPr="00A43444" w:rsidRDefault="00A43444" w:rsidP="00A43444">
      <w:pPr>
        <w:spacing w:after="0"/>
        <w:rPr>
          <w:rFonts w:ascii="Arial" w:hAnsi="Arial" w:cs="Arial"/>
          <w:color w:val="84190E"/>
          <w:sz w:val="24"/>
          <w:szCs w:val="24"/>
        </w:rPr>
      </w:pPr>
      <w:r w:rsidRPr="00A43444">
        <w:rPr>
          <w:rFonts w:ascii="Arial" w:hAnsi="Arial" w:cs="Arial"/>
          <w:color w:val="84190E"/>
          <w:sz w:val="24"/>
          <w:szCs w:val="24"/>
        </w:rPr>
        <w:t xml:space="preserve">La restitución es </w:t>
      </w:r>
      <w:proofErr w:type="spellStart"/>
      <w:r w:rsidRPr="00A43444">
        <w:rPr>
          <w:rFonts w:ascii="Arial" w:hAnsi="Arial" w:cs="Arial"/>
          <w:color w:val="84190E"/>
          <w:sz w:val="24"/>
          <w:szCs w:val="24"/>
        </w:rPr>
        <w:t>organica</w:t>
      </w:r>
      <w:proofErr w:type="spellEnd"/>
      <w:r w:rsidRPr="00A43444">
        <w:rPr>
          <w:rFonts w:ascii="Arial" w:hAnsi="Arial" w:cs="Arial"/>
          <w:color w:val="84190E"/>
          <w:sz w:val="24"/>
          <w:szCs w:val="24"/>
        </w:rPr>
        <w:t xml:space="preserve"> y funcional dependiendo de los métodos de estudio para la detección de alteración </w:t>
      </w:r>
      <w:proofErr w:type="spellStart"/>
      <w:r w:rsidRPr="00A43444">
        <w:rPr>
          <w:rFonts w:ascii="Arial" w:hAnsi="Arial" w:cs="Arial"/>
          <w:color w:val="84190E"/>
          <w:sz w:val="24"/>
          <w:szCs w:val="24"/>
        </w:rPr>
        <w:t>organica</w:t>
      </w:r>
      <w:proofErr w:type="spellEnd"/>
      <w:r w:rsidRPr="00A43444">
        <w:rPr>
          <w:rFonts w:ascii="Arial" w:hAnsi="Arial" w:cs="Arial"/>
          <w:color w:val="84190E"/>
          <w:sz w:val="24"/>
          <w:szCs w:val="24"/>
        </w:rPr>
        <w:t>.</w:t>
      </w:r>
    </w:p>
    <w:sectPr w:rsidR="00DC4719" w:rsidRPr="00A43444" w:rsidSect="00D61E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04D"/>
    <w:rsid w:val="0003404D"/>
    <w:rsid w:val="00A43444"/>
    <w:rsid w:val="00D61E3B"/>
    <w:rsid w:val="00DC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3404D"/>
  </w:style>
  <w:style w:type="character" w:styleId="Strong">
    <w:name w:val="Strong"/>
    <w:basedOn w:val="DefaultParagraphFont"/>
    <w:uiPriority w:val="22"/>
    <w:qFormat/>
    <w:rsid w:val="000340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DefaultParagraphFont"/>
    <w:rsid w:val="00034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Montserrat</dc:creator>
  <cp:lastModifiedBy>Tania Montserrat</cp:lastModifiedBy>
  <cp:revision>1</cp:revision>
  <dcterms:created xsi:type="dcterms:W3CDTF">2010-03-05T22:43:00Z</dcterms:created>
  <dcterms:modified xsi:type="dcterms:W3CDTF">2010-03-06T01:42:00Z</dcterms:modified>
</cp:coreProperties>
</file>