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5" w:rsidRPr="00892585" w:rsidRDefault="002C4C29">
      <w:pPr>
        <w:rPr>
          <w:rFonts w:ascii="Arial" w:hAnsi="Arial" w:cs="Arial"/>
          <w:b/>
        </w:rPr>
      </w:pPr>
      <w:r w:rsidRPr="00892585">
        <w:rPr>
          <w:rFonts w:ascii="Arial" w:hAnsi="Arial" w:cs="Arial"/>
          <w:b/>
        </w:rPr>
        <w:t>La Tutoría en el Ámbito Institucional</w:t>
      </w:r>
    </w:p>
    <w:p w:rsidR="00740286" w:rsidRPr="00892585" w:rsidRDefault="002C4C29" w:rsidP="00AE3DF9">
      <w:pPr>
        <w:rPr>
          <w:rFonts w:ascii="Arial" w:hAnsi="Arial" w:cs="Arial"/>
          <w:b/>
        </w:rPr>
      </w:pPr>
      <w:r w:rsidRPr="00892585">
        <w:rPr>
          <w:rFonts w:ascii="Arial" w:hAnsi="Arial" w:cs="Arial"/>
          <w:b/>
        </w:rPr>
        <w:t>¿Cuáles son las responsabilidades y funciones del académico?</w:t>
      </w:r>
    </w:p>
    <w:p w:rsidR="00740286" w:rsidRPr="00AE3DF9" w:rsidRDefault="00740286" w:rsidP="00740286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De acuerdo al Modelo Educativo y al Programa de Desarrollo Curricular de la Universidad Guadalajara LAMAR el proceso de enseñanza-aprendizaje está orientado y definido por el Modelo par Competencias Profesionales Integradas.</w:t>
      </w:r>
      <w:r w:rsidR="000019B0">
        <w:rPr>
          <w:rFonts w:ascii="Arial" w:hAnsi="Arial" w:cs="Arial"/>
        </w:rPr>
        <w:t xml:space="preserve"> Este modelo articula conocimientos globales y experiencias profesionales.</w:t>
      </w:r>
      <w:r w:rsidRPr="00AE3DF9">
        <w:rPr>
          <w:rFonts w:ascii="Arial" w:hAnsi="Arial" w:cs="Arial"/>
        </w:rPr>
        <w:t xml:space="preserve"> </w:t>
      </w:r>
    </w:p>
    <w:p w:rsidR="00740286" w:rsidRPr="00AE3DF9" w:rsidRDefault="000019B0" w:rsidP="00740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 profesionales que conciben el aprendizaje como un proceso abierto, flexible y permanente, no limitado al período de formación escolar. Esta perspectiva promueve la capacitación en ámbitos reales con la formación en aula, donde el estudiante debe adquirir la competencia para estudiar y trabajar de forma permanente.</w:t>
      </w:r>
    </w:p>
    <w:p w:rsidR="00740286" w:rsidRPr="00AE3DF9" w:rsidRDefault="00740286" w:rsidP="00740286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 xml:space="preserve">EI objetivo del Proceso de Aprendizaje consiste en procurar y aprovechar los medios y herramientas necesarios para facilitar la adquisición de las Competencias Profesionales que le permitan al alumno graduarse y titularse exitosamente. </w:t>
      </w:r>
    </w:p>
    <w:p w:rsidR="00740286" w:rsidRPr="00AE3DF9" w:rsidRDefault="00740286" w:rsidP="00740286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En el proceso se requiere construir procedimientos en cuatro aspectos clave del Proceso de Aprend</w:t>
      </w:r>
      <w:r w:rsidR="00AE3DF9">
        <w:rPr>
          <w:rFonts w:ascii="Arial" w:hAnsi="Arial" w:cs="Arial"/>
        </w:rPr>
        <w:t>izaje de Alumnos.</w:t>
      </w:r>
    </w:p>
    <w:p w:rsidR="0040742C" w:rsidRPr="00892585" w:rsidRDefault="0040742C" w:rsidP="007860C5">
      <w:pPr>
        <w:pStyle w:val="Ttulo3"/>
        <w:jc w:val="both"/>
        <w:rPr>
          <w:sz w:val="22"/>
          <w:szCs w:val="22"/>
        </w:rPr>
      </w:pPr>
    </w:p>
    <w:p w:rsidR="00740286" w:rsidRPr="00892585" w:rsidRDefault="002C4C29">
      <w:pPr>
        <w:rPr>
          <w:rFonts w:ascii="Arial" w:hAnsi="Arial" w:cs="Arial"/>
          <w:b/>
        </w:rPr>
      </w:pPr>
      <w:r w:rsidRPr="00892585">
        <w:rPr>
          <w:rFonts w:ascii="Arial" w:hAnsi="Arial" w:cs="Arial"/>
          <w:b/>
        </w:rPr>
        <w:t>¿Cuál es el reglamento que tiene que seguir el profesor?</w:t>
      </w:r>
    </w:p>
    <w:p w:rsidR="00F068B7" w:rsidRPr="00AE3DF9" w:rsidRDefault="00F068B7" w:rsidP="00F068B7">
      <w:pPr>
        <w:pStyle w:val="Ttulo1"/>
        <w:rPr>
          <w:sz w:val="22"/>
          <w:szCs w:val="22"/>
        </w:rPr>
      </w:pPr>
      <w:r w:rsidRPr="00AE3DF9">
        <w:rPr>
          <w:sz w:val="22"/>
          <w:szCs w:val="22"/>
        </w:rPr>
        <w:t>Conceptos Generales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  <w:b/>
          <w:bCs/>
        </w:rPr>
        <w:t>Modelo Educativo de Competencias Profesionales Integradas:</w:t>
      </w:r>
      <w:r w:rsidRPr="00AE3DF9">
        <w:rPr>
          <w:rFonts w:ascii="Arial" w:hAnsi="Arial" w:cs="Arial"/>
        </w:rPr>
        <w:t xml:space="preserve"> Propuesta educativa sustentada en el desarrollo de aprendizajes del alumno con base en el saber-hacer práctico, apoyado en teorías y metodologías del campo disciplinar y en valores ético-profesionales y sociales.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  <w:b/>
          <w:bCs/>
        </w:rPr>
        <w:t>Proceso de Aprendizaje por Competencias:</w:t>
      </w:r>
      <w:r w:rsidRPr="00AE3DF9">
        <w:rPr>
          <w:rFonts w:ascii="Arial" w:hAnsi="Arial" w:cs="Arial"/>
        </w:rPr>
        <w:t xml:space="preserve"> Conjunto de elementos pedagógico-didácticos aplicados al desarrollo del aprendizaje de competencias profesionales integradas.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  <w:b/>
          <w:bCs/>
        </w:rPr>
        <w:t>Sistema  de Gestión de Calidad:</w:t>
      </w:r>
      <w:r w:rsidRPr="00AE3DF9">
        <w:rPr>
          <w:rFonts w:ascii="Arial" w:hAnsi="Arial" w:cs="Arial"/>
        </w:rPr>
        <w:t xml:space="preserve"> Conjunto de elementos mutuamente relacionados que permiten establecer la política y los objetivos de calidad, así como, controlar una organización.</w:t>
      </w:r>
    </w:p>
    <w:p w:rsidR="00F068B7" w:rsidRDefault="00F068B7" w:rsidP="00F068B7">
      <w:pPr>
        <w:jc w:val="both"/>
        <w:rPr>
          <w:rFonts w:ascii="Arial" w:hAnsi="Arial" w:cs="Arial"/>
        </w:rPr>
      </w:pPr>
    </w:p>
    <w:p w:rsidR="00892585" w:rsidRPr="00AE3DF9" w:rsidRDefault="00892585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  <w:b/>
          <w:bCs/>
        </w:rPr>
        <w:lastRenderedPageBreak/>
        <w:t xml:space="preserve">Proceso de Gestión de Recursos Humanos: </w:t>
      </w:r>
      <w:r w:rsidRPr="00AE3DF9">
        <w:rPr>
          <w:rFonts w:ascii="Arial" w:hAnsi="Arial" w:cs="Arial"/>
        </w:rPr>
        <w:t>Conjunto de actividades relacionadas que interactúan para garantizar que todas las áreas y departamentos de la Institución cuenten con los recursos humanos de calidad requeridos para su funcionamiento.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pStyle w:val="Textoindependiente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E3DF9">
        <w:rPr>
          <w:rFonts w:ascii="Arial" w:hAnsi="Arial" w:cs="Arial"/>
          <w:b/>
          <w:bCs/>
          <w:sz w:val="22"/>
          <w:szCs w:val="22"/>
        </w:rPr>
        <w:t>Proceso de Innovación Educativa y Tecnológica:</w:t>
      </w:r>
      <w:r w:rsidRPr="00AE3DF9">
        <w:rPr>
          <w:rFonts w:ascii="Arial" w:hAnsi="Arial" w:cs="Arial"/>
          <w:sz w:val="22"/>
          <w:szCs w:val="22"/>
        </w:rPr>
        <w:t xml:space="preserve">  Conjunto de actividades relacionadas con la generación y aplicación de nuevas teorías, metodologías, tecnologías e instrumentos producidos en el Centro Universitario Guadalajara LAMAR o incorporados externamente, para el desarrollo del proceso académico-administrativo institucional.</w:t>
      </w:r>
    </w:p>
    <w:p w:rsidR="00F068B7" w:rsidRDefault="00F068B7" w:rsidP="00F068B7">
      <w:pPr>
        <w:pStyle w:val="Textoindependiente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418EC" w:rsidRDefault="001418EC" w:rsidP="00F068B7">
      <w:pPr>
        <w:pStyle w:val="Textoindependiente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418EC" w:rsidRPr="00AE3DF9" w:rsidRDefault="001418EC" w:rsidP="00F068B7">
      <w:pPr>
        <w:pStyle w:val="Textoindependiente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  <w:b/>
        </w:rPr>
        <w:t xml:space="preserve">Académico: </w:t>
      </w:r>
      <w:r w:rsidRPr="00AE3DF9">
        <w:rPr>
          <w:rFonts w:ascii="Arial" w:hAnsi="Arial" w:cs="Arial"/>
        </w:rPr>
        <w:t>Es el principal responsable la máxima autoridad en los espacios de aprendizaje, cuya función primordial es la de facilitar la formación integral del alumno, a través de coordinar, asesorar y orientar el aprendizaje de competencias profesionales al más alto nivel de excelencia académica.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 xml:space="preserve">A fin de coadyuvar en la formación integral del alumno, el Académico promoverá y orientará al alumno para que este tenga en todo momento un buen desempeño ciudadano, lo cual se aprende y se vive desde cada instancia social, como lo es nuestra Universidad.  La Institución y la gente que forma parte de ella espera que se tengan conductas favorables con respecto a cuatro aspectos básicos: 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- Con relación al proceso de enseñanza-aprendizaje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- Con relación a la Comunidad Educativa Lamar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- Con relación a la Institución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- Con respecto a los servicios y trámites administrativos</w:t>
      </w:r>
    </w:p>
    <w:p w:rsidR="00F068B7" w:rsidRPr="00AE3DF9" w:rsidRDefault="00F068B7" w:rsidP="00F068B7">
      <w:pPr>
        <w:jc w:val="both"/>
        <w:rPr>
          <w:rFonts w:ascii="Arial" w:hAnsi="Arial" w:cs="Arial"/>
        </w:rPr>
      </w:pPr>
    </w:p>
    <w:p w:rsidR="00F068B7" w:rsidRPr="00AE3DF9" w:rsidRDefault="00F068B7" w:rsidP="00F068B7">
      <w:pPr>
        <w:jc w:val="both"/>
        <w:rPr>
          <w:rFonts w:ascii="Arial" w:hAnsi="Arial" w:cs="Arial"/>
        </w:rPr>
      </w:pPr>
      <w:r w:rsidRPr="00AE3DF9">
        <w:rPr>
          <w:rFonts w:ascii="Arial" w:hAnsi="Arial" w:cs="Arial"/>
        </w:rPr>
        <w:t>Sabemos que la mejor forma de educar es con el ejemplo. Por ello y por esperar de nuestros colaboradores su mejor contribución para el desarrollo armónico y funcional del ambiente educativo institucional, el Académico también deberá mostrar esas mismas conductas favorables.</w:t>
      </w:r>
    </w:p>
    <w:p w:rsidR="00F068B7" w:rsidRDefault="00F068B7" w:rsidP="00F068B7">
      <w:pPr>
        <w:jc w:val="both"/>
        <w:rPr>
          <w:rFonts w:ascii="Arial" w:hAnsi="Arial" w:cs="Arial"/>
        </w:rPr>
      </w:pPr>
    </w:p>
    <w:p w:rsidR="00892585" w:rsidRDefault="00892585" w:rsidP="00F068B7">
      <w:pPr>
        <w:jc w:val="both"/>
        <w:rPr>
          <w:rFonts w:ascii="Arial" w:hAnsi="Arial" w:cs="Arial"/>
        </w:rPr>
      </w:pPr>
    </w:p>
    <w:p w:rsidR="00892585" w:rsidRDefault="00892585" w:rsidP="00F068B7">
      <w:pPr>
        <w:jc w:val="both"/>
        <w:rPr>
          <w:rFonts w:ascii="Arial" w:hAnsi="Arial" w:cs="Arial"/>
        </w:rPr>
      </w:pPr>
    </w:p>
    <w:p w:rsidR="001418EC" w:rsidRPr="00AE3DF9" w:rsidRDefault="001418EC" w:rsidP="001418EC">
      <w:pPr>
        <w:jc w:val="both"/>
        <w:rPr>
          <w:rFonts w:ascii="Arial" w:hAnsi="Arial" w:cs="Arial"/>
        </w:rPr>
      </w:pPr>
    </w:p>
    <w:p w:rsidR="001418EC" w:rsidRDefault="001418EC" w:rsidP="001418EC">
      <w:pPr>
        <w:rPr>
          <w:rFonts w:ascii="Arial" w:hAnsi="Arial" w:cs="Arial"/>
          <w:b/>
        </w:rPr>
      </w:pPr>
      <w:r w:rsidRPr="00892585">
        <w:rPr>
          <w:rFonts w:ascii="Arial" w:hAnsi="Arial" w:cs="Arial"/>
          <w:b/>
        </w:rPr>
        <w:lastRenderedPageBreak/>
        <w:t>¿Cuáles son los principales derechos del docente en esta universidad?</w:t>
      </w:r>
    </w:p>
    <w:p w:rsidR="001418EC" w:rsidRDefault="001418EC" w:rsidP="001418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Formatos para facilitar y estandarizar el trabajo académico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>Con el fin de estandarizar y facilitar la labor docente, al mismo tiempo que para tener una mayor garantía en el logro de resultados, el Académico apoya y documenta sus actividades con el uso de varias herramientas o formatos; unos proporcionados por el Mostrador de Servicios Múltiples, y otros por el Jefe Academia correspondiente a la Carrera en la que imparte clases. En la sección de Anexos al final de este Manual encontrará los formatos a los que nos referimos aquí.</w:t>
      </w:r>
    </w:p>
    <w:p w:rsidR="001418EC" w:rsidRPr="001418EC" w:rsidRDefault="001418EC" w:rsidP="001418EC">
      <w:pPr>
        <w:pStyle w:val="Ttulo2"/>
        <w:keepLines w:val="0"/>
        <w:suppressAutoHyphens/>
        <w:spacing w:before="0" w:after="60" w:line="240" w:lineRule="auto"/>
        <w:rPr>
          <w:rFonts w:ascii="Arial" w:hAnsi="Arial" w:cs="Arial"/>
          <w:color w:val="auto"/>
          <w:sz w:val="22"/>
          <w:szCs w:val="22"/>
        </w:rPr>
      </w:pPr>
      <w:r w:rsidRPr="001418EC">
        <w:rPr>
          <w:rFonts w:ascii="Arial" w:hAnsi="Arial" w:cs="Arial"/>
          <w:color w:val="auto"/>
          <w:sz w:val="22"/>
          <w:szCs w:val="22"/>
        </w:rPr>
        <w:t xml:space="preserve"> Auditorio y aulas equipadas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La Universidad Guadalajara LAMAR cuenta con aulas y auditorios equipados para facilitar la labor docente,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Para poder acceder al uso del aula o auditorio se debe: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</w:p>
    <w:p w:rsidR="001418EC" w:rsidRPr="002209B5" w:rsidRDefault="001418EC" w:rsidP="001418EC">
      <w:pPr>
        <w:numPr>
          <w:ilvl w:val="0"/>
          <w:numId w:val="13"/>
        </w:numPr>
        <w:suppressAutoHyphens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Presentarse con una semana de anticipación para apartar el día y la hora en que llevará a cabo su práctica docente, </w:t>
      </w:r>
    </w:p>
    <w:p w:rsidR="001418EC" w:rsidRPr="002209B5" w:rsidRDefault="001418EC" w:rsidP="001418EC">
      <w:pPr>
        <w:numPr>
          <w:ilvl w:val="0"/>
          <w:numId w:val="13"/>
        </w:numPr>
        <w:suppressAutoHyphens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>Dejar la credencial de la Institución el día programado para utilizar el aula o auditorio</w:t>
      </w:r>
    </w:p>
    <w:p w:rsidR="001418EC" w:rsidRPr="002209B5" w:rsidRDefault="001418EC" w:rsidP="001418EC">
      <w:pPr>
        <w:numPr>
          <w:ilvl w:val="0"/>
          <w:numId w:val="13"/>
        </w:numPr>
        <w:suppressAutoHyphens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Recoger el material que le será entregado para el uso del aula o auditorio </w:t>
      </w:r>
    </w:p>
    <w:p w:rsidR="001418EC" w:rsidRPr="002209B5" w:rsidRDefault="001418EC" w:rsidP="001418EC">
      <w:pPr>
        <w:numPr>
          <w:ilvl w:val="0"/>
          <w:numId w:val="13"/>
        </w:numPr>
        <w:suppressAutoHyphens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Regresar al final de su práctica docente a entregar el material y recibir su credencial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</w:p>
    <w:p w:rsidR="001418EC" w:rsidRPr="001418EC" w:rsidRDefault="001418EC" w:rsidP="001418EC">
      <w:pPr>
        <w:pStyle w:val="Ttulo2"/>
        <w:keepLines w:val="0"/>
        <w:numPr>
          <w:ilvl w:val="1"/>
          <w:numId w:val="1"/>
        </w:numPr>
        <w:suppressAutoHyphens/>
        <w:spacing w:before="0" w:after="60" w:line="240" w:lineRule="auto"/>
        <w:rPr>
          <w:rFonts w:ascii="Arial" w:hAnsi="Arial" w:cs="Arial"/>
          <w:color w:val="auto"/>
          <w:sz w:val="22"/>
          <w:szCs w:val="22"/>
        </w:rPr>
      </w:pPr>
      <w:r w:rsidRPr="001418EC">
        <w:rPr>
          <w:rFonts w:ascii="Arial" w:hAnsi="Arial" w:cs="Arial"/>
          <w:color w:val="auto"/>
          <w:sz w:val="22"/>
          <w:szCs w:val="22"/>
        </w:rPr>
        <w:t xml:space="preserve"> Uso de Biblioteca como Aula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Cuando se requiera utilizar la Biblioteca Guadalajara Lamar como aula, debido a la naturaleza del contenido temático de la unidad de aprendizaje que se esté desarrollando, se debe: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* Asistir a la Biblioteca Guadalajara LAMAR para programar el día, hora y duración del uso de la misma como aula.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  <w:r w:rsidRPr="002209B5">
        <w:rPr>
          <w:rFonts w:ascii="Arial" w:hAnsi="Arial" w:cs="Arial"/>
        </w:rPr>
        <w:t xml:space="preserve">* Cumplir el procedimiento correspondiente. </w:t>
      </w:r>
    </w:p>
    <w:p w:rsidR="001418EC" w:rsidRPr="002209B5" w:rsidRDefault="001418EC" w:rsidP="001418EC">
      <w:pPr>
        <w:jc w:val="both"/>
        <w:rPr>
          <w:rFonts w:ascii="Arial" w:hAnsi="Arial" w:cs="Arial"/>
        </w:rPr>
      </w:pPr>
    </w:p>
    <w:p w:rsidR="001418EC" w:rsidRPr="001418EC" w:rsidRDefault="001418EC" w:rsidP="001418EC">
      <w:pPr>
        <w:pStyle w:val="Ttulo2"/>
        <w:keepLines w:val="0"/>
        <w:numPr>
          <w:ilvl w:val="1"/>
          <w:numId w:val="1"/>
        </w:numPr>
        <w:suppressAutoHyphens/>
        <w:spacing w:before="0" w:after="60" w:line="240" w:lineRule="auto"/>
        <w:rPr>
          <w:rFonts w:ascii="Arial" w:hAnsi="Arial" w:cs="Arial"/>
          <w:color w:val="auto"/>
          <w:sz w:val="22"/>
          <w:szCs w:val="22"/>
        </w:rPr>
      </w:pPr>
      <w:r w:rsidRPr="001418EC">
        <w:rPr>
          <w:rFonts w:ascii="Arial" w:hAnsi="Arial" w:cs="Arial"/>
          <w:color w:val="auto"/>
          <w:sz w:val="22"/>
          <w:szCs w:val="22"/>
        </w:rPr>
        <w:t>Laboratorios</w:t>
      </w:r>
    </w:p>
    <w:p w:rsidR="001418EC" w:rsidRDefault="001418EC" w:rsidP="001418EC">
      <w:pPr>
        <w:rPr>
          <w:rFonts w:ascii="Arial" w:hAnsi="Arial" w:cs="Arial"/>
        </w:rPr>
      </w:pPr>
      <w:r w:rsidRPr="002209B5">
        <w:rPr>
          <w:rFonts w:ascii="Arial" w:hAnsi="Arial" w:cs="Arial"/>
        </w:rPr>
        <w:t>Es un espacio físico equipado con los instrumentos, aparatos o material necesario, para desarrollar los aspectos prácticos de las unidades de aprendizaje de un plan de estudios determinado</w:t>
      </w:r>
      <w:r>
        <w:rPr>
          <w:rFonts w:ascii="Arial" w:hAnsi="Arial" w:cs="Arial"/>
        </w:rPr>
        <w:t>.</w:t>
      </w:r>
    </w:p>
    <w:p w:rsidR="001418EC" w:rsidRPr="002D63B9" w:rsidRDefault="002D63B9" w:rsidP="001418E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349A5" w:rsidRPr="002D63B9">
        <w:rPr>
          <w:rFonts w:ascii="Arial" w:hAnsi="Arial" w:cs="Arial"/>
        </w:rPr>
        <w:t>uente utilizada</w:t>
      </w:r>
      <w:r>
        <w:rPr>
          <w:rFonts w:ascii="Arial" w:hAnsi="Arial" w:cs="Arial"/>
        </w:rPr>
        <w:t xml:space="preserve"> MANUAL DEL ACADÉMICO 2013.</w:t>
      </w:r>
    </w:p>
    <w:p w:rsidR="006714B8" w:rsidRPr="006714B8" w:rsidRDefault="006714B8" w:rsidP="001418EC">
      <w:pPr>
        <w:jc w:val="both"/>
        <w:rPr>
          <w:rFonts w:ascii="Arial" w:hAnsi="Arial" w:cs="Arial"/>
          <w:b/>
        </w:rPr>
      </w:pPr>
      <w:r w:rsidRPr="006714B8">
        <w:rPr>
          <w:rFonts w:ascii="Arial" w:hAnsi="Arial" w:cs="Arial"/>
          <w:b/>
        </w:rPr>
        <w:lastRenderedPageBreak/>
        <w:t>Reflexión</w:t>
      </w:r>
    </w:p>
    <w:p w:rsidR="00B744AF" w:rsidRPr="006714B8" w:rsidRDefault="002D63B9" w:rsidP="00671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44AF">
        <w:rPr>
          <w:rFonts w:ascii="Arial" w:hAnsi="Arial" w:cs="Arial"/>
        </w:rPr>
        <w:t>on los videos vistos</w:t>
      </w:r>
      <w:r w:rsidR="006714B8" w:rsidRPr="006714B8">
        <w:rPr>
          <w:rFonts w:ascii="Arial" w:hAnsi="Arial" w:cs="Arial"/>
        </w:rPr>
        <w:t xml:space="preserve"> </w:t>
      </w:r>
      <w:r w:rsidR="006714B8">
        <w:rPr>
          <w:rFonts w:ascii="Arial" w:hAnsi="Arial" w:cs="Arial"/>
        </w:rPr>
        <w:t>mi labor como docente en la Universidad Lamar</w:t>
      </w:r>
      <w:r w:rsidR="00B744AF">
        <w:rPr>
          <w:rFonts w:ascii="Arial" w:hAnsi="Arial" w:cs="Arial"/>
        </w:rPr>
        <w:t xml:space="preserve"> me hicieron darme cuenta que muchos de los maestros tienen los patrones muy definidos  con la educación</w:t>
      </w:r>
      <w:r w:rsidR="006714B8">
        <w:rPr>
          <w:rFonts w:ascii="Arial" w:hAnsi="Arial" w:cs="Arial"/>
        </w:rPr>
        <w:t xml:space="preserve"> tradicional como por </w:t>
      </w:r>
      <w:proofErr w:type="gramStart"/>
      <w:r w:rsidR="006714B8">
        <w:rPr>
          <w:rFonts w:ascii="Arial" w:hAnsi="Arial" w:cs="Arial"/>
        </w:rPr>
        <w:t>ejemplo :</w:t>
      </w:r>
      <w:proofErr w:type="gramEnd"/>
      <w:r w:rsidR="006714B8">
        <w:rPr>
          <w:rFonts w:ascii="Arial" w:hAnsi="Arial" w:cs="Arial"/>
        </w:rPr>
        <w:t xml:space="preserve"> </w:t>
      </w:r>
      <w:r w:rsidR="00B744AF" w:rsidRPr="006714B8">
        <w:rPr>
          <w:rFonts w:ascii="Arial" w:hAnsi="Arial" w:cs="Arial"/>
        </w:rPr>
        <w:t>Pupitres unidos y fijos sin posibilidad de cambio orientados hacia el profesor</w:t>
      </w:r>
      <w:r w:rsidR="006714B8">
        <w:rPr>
          <w:rFonts w:ascii="Arial" w:hAnsi="Arial" w:cs="Arial"/>
        </w:rPr>
        <w:t>, d</w:t>
      </w:r>
      <w:r w:rsidR="00B744AF" w:rsidRPr="006714B8">
        <w:rPr>
          <w:rFonts w:ascii="Arial" w:hAnsi="Arial" w:cs="Arial"/>
        </w:rPr>
        <w:t xml:space="preserve">isciplina y castigo como método de enseñanza </w:t>
      </w:r>
      <w:r w:rsidR="006714B8">
        <w:rPr>
          <w:rFonts w:ascii="Arial" w:hAnsi="Arial" w:cs="Arial"/>
        </w:rPr>
        <w:t>, r</w:t>
      </w:r>
      <w:r w:rsidR="00B744AF" w:rsidRPr="006714B8">
        <w:rPr>
          <w:rFonts w:ascii="Arial" w:hAnsi="Arial" w:cs="Arial"/>
        </w:rPr>
        <w:t>ol del profesor l</w:t>
      </w:r>
      <w:r w:rsidR="006714B8">
        <w:rPr>
          <w:rFonts w:ascii="Arial" w:hAnsi="Arial" w:cs="Arial"/>
        </w:rPr>
        <w:t>a cual es comunicador del saber y el a</w:t>
      </w:r>
      <w:r w:rsidR="00B744AF" w:rsidRPr="006714B8">
        <w:rPr>
          <w:rFonts w:ascii="Arial" w:hAnsi="Arial" w:cs="Arial"/>
        </w:rPr>
        <w:t>prendizaje se basa mucho en la repetición.</w:t>
      </w:r>
    </w:p>
    <w:p w:rsidR="00B744AF" w:rsidRPr="00B744AF" w:rsidRDefault="00B744AF" w:rsidP="00B7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esto hace que el alumno no desarrolle su imaginación el espíritu de iniciativa y la </w:t>
      </w:r>
      <w:proofErr w:type="gramStart"/>
      <w:r>
        <w:rPr>
          <w:rFonts w:ascii="Arial" w:hAnsi="Arial" w:cs="Arial"/>
        </w:rPr>
        <w:t>creatividad ,</w:t>
      </w:r>
      <w:proofErr w:type="gramEnd"/>
      <w:r>
        <w:rPr>
          <w:rFonts w:ascii="Arial" w:hAnsi="Arial" w:cs="Arial"/>
        </w:rPr>
        <w:t xml:space="preserve"> sabemos que el papel del docente es guiar y orientar el aprendizaje del alumno con la</w:t>
      </w:r>
      <w:r w:rsidR="006714B8">
        <w:rPr>
          <w:rFonts w:ascii="Arial" w:hAnsi="Arial" w:cs="Arial"/>
        </w:rPr>
        <w:t xml:space="preserve"> ayuda de los diplomados cambia la forma de enseñar , se basan en las competencias docentes. La frase que me llamo la atención  es si el ser humano evoluciona, la educación </w:t>
      </w:r>
      <w:proofErr w:type="gramStart"/>
      <w:r w:rsidR="006714B8">
        <w:rPr>
          <w:rFonts w:ascii="Arial" w:hAnsi="Arial" w:cs="Arial"/>
        </w:rPr>
        <w:t>también .</w:t>
      </w:r>
      <w:proofErr w:type="gramEnd"/>
      <w:r w:rsidR="006714B8">
        <w:rPr>
          <w:rFonts w:ascii="Arial" w:hAnsi="Arial" w:cs="Arial"/>
        </w:rPr>
        <w:t xml:space="preserve"> </w:t>
      </w:r>
    </w:p>
    <w:p w:rsidR="001418EC" w:rsidRDefault="001418EC" w:rsidP="001418EC">
      <w:pPr>
        <w:rPr>
          <w:rFonts w:ascii="Arial" w:hAnsi="Arial" w:cs="Arial"/>
          <w:b/>
        </w:rPr>
      </w:pPr>
    </w:p>
    <w:p w:rsidR="003C0921" w:rsidRDefault="003C0921" w:rsidP="001418EC">
      <w:pPr>
        <w:rPr>
          <w:rFonts w:ascii="Arial" w:hAnsi="Arial" w:cs="Arial"/>
          <w:b/>
        </w:rPr>
      </w:pPr>
    </w:p>
    <w:p w:rsidR="003C0921" w:rsidRDefault="003C0921" w:rsidP="001418EC">
      <w:pPr>
        <w:rPr>
          <w:rFonts w:ascii="Arial" w:hAnsi="Arial" w:cs="Arial"/>
          <w:b/>
        </w:rPr>
      </w:pPr>
    </w:p>
    <w:p w:rsidR="003C0921" w:rsidRDefault="003C0921" w:rsidP="001418EC">
      <w:pPr>
        <w:rPr>
          <w:rFonts w:ascii="Arial" w:hAnsi="Arial" w:cs="Arial"/>
          <w:b/>
        </w:rPr>
      </w:pPr>
    </w:p>
    <w:p w:rsidR="003C0921" w:rsidRDefault="003C0921" w:rsidP="001418EC">
      <w:pPr>
        <w:rPr>
          <w:rFonts w:ascii="Arial" w:hAnsi="Arial" w:cs="Arial"/>
          <w:b/>
        </w:rPr>
      </w:pPr>
      <w:bookmarkStart w:id="0" w:name="_GoBack"/>
      <w:bookmarkEnd w:id="0"/>
    </w:p>
    <w:p w:rsidR="006714B8" w:rsidRPr="003C0921" w:rsidRDefault="003C0921" w:rsidP="001418EC">
      <w:pPr>
        <w:rPr>
          <w:rFonts w:ascii="Arial" w:hAnsi="Arial" w:cs="Arial"/>
          <w:b/>
        </w:rPr>
      </w:pPr>
      <w:r w:rsidRPr="003C0921">
        <w:rPr>
          <w:rFonts w:ascii="Arial" w:hAnsi="Arial" w:cs="Arial"/>
        </w:rPr>
        <w:t>LA FECHA DEL CIERRE DEL MÓDULO</w:t>
      </w:r>
      <w:r>
        <w:rPr>
          <w:rFonts w:ascii="Arial" w:hAnsi="Arial" w:cs="Arial"/>
        </w:rPr>
        <w:t xml:space="preserve"> ES EL DIA 29 DE NOVIEMBRE DEL 2014 A LAS 9:00 AM.</w:t>
      </w:r>
    </w:p>
    <w:p w:rsidR="001418EC" w:rsidRDefault="001418EC" w:rsidP="00892585">
      <w:pPr>
        <w:pStyle w:val="Ttulo2"/>
        <w:keepLines w:val="0"/>
        <w:pageBreakBefore/>
        <w:suppressAutoHyphens/>
        <w:spacing w:before="0" w:after="60" w:line="240" w:lineRule="auto"/>
        <w:rPr>
          <w:rFonts w:ascii="Arial" w:hAnsi="Arial" w:cs="Arial"/>
          <w:color w:val="auto"/>
          <w:sz w:val="22"/>
          <w:szCs w:val="22"/>
        </w:rPr>
      </w:pPr>
    </w:p>
    <w:sectPr w:rsidR="00141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3"/>
        </w:tabs>
        <w:ind w:left="340" w:hanging="340"/>
      </w:pPr>
      <w:rPr>
        <w:rFonts w:ascii="AvantGarde Bk BT" w:hAnsi="AvantGarde Bk BT" w:cs="AvantGarde Bk B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ascii="AvantGarde Bk BT" w:hAnsi="AvantGarde Bk BT" w:cs="AvantGarde Bk B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ascii="AvantGarde Bk BT" w:hAnsi="AvantGarde Bk BT" w:cs="AvantGarde Bk BT"/>
        <w:b/>
        <w:i w:val="0"/>
        <w:sz w:val="2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vantGarde Bk BT" w:hAnsi="AvantGarde Bk BT" w:cs="AvantGarde Bk B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ascii="AvantGarde Bk BT" w:hAnsi="AvantGarde Bk BT" w:cs="AvantGarde Bk BT"/>
        <w:b/>
        <w:sz w:val="20"/>
        <w:szCs w:val="20"/>
      </w:rPr>
    </w:lvl>
  </w:abstractNum>
  <w:abstractNum w:abstractNumId="6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D"/>
    <w:multiLevelType w:val="multilevel"/>
    <w:tmpl w:val="0000001D"/>
    <w:name w:val="WW8Num32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ascii="AvantGarde Bk BT" w:hAnsi="AvantGarde Bk BT" w:cs="AvantGarde Bk B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0"/>
    <w:multiLevelType w:val="multilevel"/>
    <w:tmpl w:val="00000020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23"/>
    <w:multiLevelType w:val="multi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/>
      </w:rPr>
    </w:lvl>
  </w:abstractNum>
  <w:abstractNum w:abstractNumId="11">
    <w:nsid w:val="0000002D"/>
    <w:multiLevelType w:val="singleLevel"/>
    <w:tmpl w:val="0000002D"/>
    <w:name w:val="WW8Num48"/>
    <w:lvl w:ilvl="0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ascii="AvantGarde Bk BT" w:hAnsi="AvantGarde Bk BT" w:cs="AvantGarde Bk BT"/>
        <w:sz w:val="20"/>
        <w:szCs w:val="20"/>
      </w:rPr>
    </w:lvl>
  </w:abstractNum>
  <w:abstractNum w:abstractNumId="12">
    <w:nsid w:val="0000002E"/>
    <w:multiLevelType w:val="single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13">
    <w:nsid w:val="7C99510C"/>
    <w:multiLevelType w:val="hybridMultilevel"/>
    <w:tmpl w:val="DC0C7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019B0"/>
    <w:rsid w:val="001418EC"/>
    <w:rsid w:val="00184245"/>
    <w:rsid w:val="002209B5"/>
    <w:rsid w:val="002C4C29"/>
    <w:rsid w:val="002D63B9"/>
    <w:rsid w:val="003C0921"/>
    <w:rsid w:val="0040742C"/>
    <w:rsid w:val="005F0B6C"/>
    <w:rsid w:val="006714B8"/>
    <w:rsid w:val="00740286"/>
    <w:rsid w:val="007860C5"/>
    <w:rsid w:val="007B500D"/>
    <w:rsid w:val="00892585"/>
    <w:rsid w:val="00A328B0"/>
    <w:rsid w:val="00AE3DF9"/>
    <w:rsid w:val="00B2172B"/>
    <w:rsid w:val="00B47E42"/>
    <w:rsid w:val="00B744AF"/>
    <w:rsid w:val="00F068B7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4028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4028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0286"/>
    <w:rPr>
      <w:rFonts w:ascii="Arial" w:eastAsia="Times New Roman" w:hAnsi="Arial" w:cs="Arial"/>
      <w:b/>
      <w:bCs/>
      <w:kern w:val="1"/>
      <w:sz w:val="32"/>
      <w:szCs w:val="32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740286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paragraph" w:customStyle="1" w:styleId="Textoindependiente21">
    <w:name w:val="Texto independiente 21"/>
    <w:basedOn w:val="Normal"/>
    <w:rsid w:val="007402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740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angra2detindependiente1">
    <w:name w:val="Sangría 2 de t. independiente1"/>
    <w:basedOn w:val="Normal"/>
    <w:rsid w:val="00740286"/>
    <w:pPr>
      <w:suppressAutoHyphens/>
      <w:spacing w:after="0" w:line="240" w:lineRule="auto"/>
      <w:ind w:left="360"/>
      <w:jc w:val="both"/>
    </w:pPr>
    <w:rPr>
      <w:rFonts w:ascii="AvantGarde Bk BT" w:eastAsia="Times New Roman" w:hAnsi="AvantGarde Bk BT" w:cs="AvantGarde Bk BT"/>
      <w:sz w:val="24"/>
      <w:szCs w:val="24"/>
      <w:lang w:val="es-ES" w:eastAsia="zh-CN"/>
    </w:rPr>
  </w:style>
  <w:style w:type="character" w:styleId="Hipervnculo">
    <w:name w:val="Hyperlink"/>
    <w:basedOn w:val="Fuentedeprrafopredeter"/>
    <w:rsid w:val="00A328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4028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4028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0286"/>
    <w:rPr>
      <w:rFonts w:ascii="Arial" w:eastAsia="Times New Roman" w:hAnsi="Arial" w:cs="Arial"/>
      <w:b/>
      <w:bCs/>
      <w:kern w:val="1"/>
      <w:sz w:val="32"/>
      <w:szCs w:val="32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740286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paragraph" w:customStyle="1" w:styleId="Textoindependiente21">
    <w:name w:val="Texto independiente 21"/>
    <w:basedOn w:val="Normal"/>
    <w:rsid w:val="007402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740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angra2detindependiente1">
    <w:name w:val="Sangría 2 de t. independiente1"/>
    <w:basedOn w:val="Normal"/>
    <w:rsid w:val="00740286"/>
    <w:pPr>
      <w:suppressAutoHyphens/>
      <w:spacing w:after="0" w:line="240" w:lineRule="auto"/>
      <w:ind w:left="360"/>
      <w:jc w:val="both"/>
    </w:pPr>
    <w:rPr>
      <w:rFonts w:ascii="AvantGarde Bk BT" w:eastAsia="Times New Roman" w:hAnsi="AvantGarde Bk BT" w:cs="AvantGarde Bk BT"/>
      <w:sz w:val="24"/>
      <w:szCs w:val="24"/>
      <w:lang w:val="es-ES" w:eastAsia="zh-CN"/>
    </w:rPr>
  </w:style>
  <w:style w:type="character" w:styleId="Hipervnculo">
    <w:name w:val="Hyperlink"/>
    <w:basedOn w:val="Fuentedeprrafopredeter"/>
    <w:rsid w:val="00A328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F88-10A0-4764-B4C3-C3E92582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12</cp:revision>
  <dcterms:created xsi:type="dcterms:W3CDTF">2014-11-21T17:59:00Z</dcterms:created>
  <dcterms:modified xsi:type="dcterms:W3CDTF">2014-11-22T03:38:00Z</dcterms:modified>
</cp:coreProperties>
</file>