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5" w:rsidRDefault="0088626C" w:rsidP="00FC204D">
      <w:pPr>
        <w:spacing w:after="0"/>
        <w:jc w:val="center"/>
      </w:pPr>
      <w:r>
        <w:rPr>
          <w:noProof/>
          <w:lang w:eastAsia="es-MX"/>
        </w:rPr>
        <w:pict>
          <v:group id="_x0000_s1091" style="position:absolute;left:0;text-align:left;margin-left:-40.85pt;margin-top:-37.05pt;width:735.4pt;height:555pt;z-index:251709440" coordorigin="600,960" coordsize="14708,11100">
            <v:group id="_x0000_s1089" style="position:absolute;left:600;top:960;width:14708;height:11100" coordorigin="600,960" coordsize="14708,11100">
              <v:group id="_x0000_s1085" style="position:absolute;left:600;top:960;width:14708;height:11100" coordorigin="600,960" coordsize="14708,11100">
                <v:group id="_x0000_s1084" style="position:absolute;left:1500;top:960;width:13808;height:9150" coordorigin="1500,960" coordsize="13808,9150">
                  <v:group id="_x0000_s1082" style="position:absolute;left:3105;top:960;width:10890;height:2565" coordorigin="3105,960" coordsize="10890,2565">
                    <v:rect id="_x0000_s1027" style="position:absolute;left:5895;top:960;width:3840;height:525" fillcolor="white [3201]" strokecolor="#8064a2 [3207]" strokeweight="2.5pt">
                      <v:shadow color="#868686"/>
                      <v:textbox style="mso-next-textbox:#_x0000_s1027">
                        <w:txbxContent>
                          <w:p w:rsidR="00E776E5" w:rsidRDefault="00E776E5" w:rsidP="00E776E5">
                            <w:pPr>
                              <w:jc w:val="center"/>
                            </w:pPr>
                            <w:r>
                              <w:t>Manual del alumno.</w:t>
                            </w:r>
                          </w:p>
                        </w:txbxContent>
                      </v:textbox>
                    </v:rect>
                    <v:rect id="_x0000_s1028" style="position:absolute;left:6180;top:1755;width:3210;height:570" fillcolor="white [3201]" strokecolor="#8064a2 [3207]" strokeweight="2.5pt">
                      <v:shadow color="#868686"/>
                      <v:textbox style="mso-next-textbox:#_x0000_s1028">
                        <w:txbxContent>
                          <w:p w:rsidR="00E776E5" w:rsidRDefault="00944ABC">
                            <w:r>
                              <w:t>Antecedentes históricos.</w:t>
                            </w:r>
                          </w:p>
                        </w:txbxContent>
                      </v:textbox>
                    </v:rect>
                    <v:rect id="_x0000_s1029" style="position:absolute;left:3105;top:2955;width:1395;height:570" fillcolor="white [3201]" strokecolor="#8064a2 [3207]" strokeweight="2.5pt">
                      <v:shadow color="#868686"/>
                      <v:textbox style="mso-next-textbox:#_x0000_s1029">
                        <w:txbxContent>
                          <w:p w:rsidR="00944ABC" w:rsidRDefault="00FC204D" w:rsidP="00944ABC">
                            <w:r>
                              <w:t>Filosofía</w:t>
                            </w:r>
                            <w:r w:rsidR="00944ABC">
                              <w:t>.</w:t>
                            </w:r>
                          </w:p>
                        </w:txbxContent>
                      </v:textbox>
                    </v:rect>
                    <v:rect id="_x0000_s1030" style="position:absolute;left:5010;top:2955;width:2385;height:570" fillcolor="white [3201]" strokecolor="#8064a2 [3207]" strokeweight="2.5pt">
                      <v:shadow color="#868686"/>
                      <v:textbox style="mso-next-textbox:#_x0000_s1030">
                        <w:txbxContent>
                          <w:p w:rsidR="00944ABC" w:rsidRDefault="00944ABC" w:rsidP="00944ABC">
                            <w:r>
                              <w:t xml:space="preserve">Lineamientos </w:t>
                            </w:r>
                            <w:proofErr w:type="spellStart"/>
                            <w:r>
                              <w:t>genrales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rect>
                    <v:rect id="_x0000_s1031" style="position:absolute;left:7995;top:2955;width:3210;height:570" fillcolor="white [3201]" strokecolor="#8064a2 [3207]" strokeweight="2.5pt">
                      <v:shadow color="#868686"/>
                      <v:textbox style="mso-next-textbox:#_x0000_s1031">
                        <w:txbxContent>
                          <w:p w:rsidR="00944ABC" w:rsidRDefault="00FC204D" w:rsidP="00944ABC">
                            <w:r>
                              <w:t>Misión</w:t>
                            </w:r>
                            <w:r w:rsidR="00944ABC">
                              <w:t>, visión y política general.</w:t>
                            </w:r>
                          </w:p>
                        </w:txbxContent>
                      </v:textbox>
                    </v:rect>
                    <v:rect id="_x0000_s1032" style="position:absolute;left:11415;top:2955;width:2580;height:570" fillcolor="white [3201]" strokecolor="#8064a2 [3207]" strokeweight="2.5pt">
                      <v:shadow color="#868686"/>
                      <v:textbox style="mso-next-textbox:#_x0000_s1032">
                        <w:txbxContent>
                          <w:p w:rsidR="006A055D" w:rsidRDefault="006A055D" w:rsidP="006A055D">
                            <w:r>
                              <w:t xml:space="preserve">Proyecto </w:t>
                            </w:r>
                            <w:r w:rsidR="00FC204D">
                              <w:t>Académico</w:t>
                            </w:r>
                          </w:p>
                        </w:txbxContent>
                      </v:textbox>
                    </v:rect>
                  </v:group>
                  <v:group id="_x0000_s1083" style="position:absolute;left:1500;top:4230;width:13808;height:5880" coordorigin="1500,4230" coordsize="13808,5880">
                    <v:rect id="_x0000_s1033" style="position:absolute;left:6180;top:4230;width:3210;height:735" fillcolor="white [3201]" strokecolor="#8064a2 [3207]" strokeweight="2.5pt">
                      <v:shadow color="#868686"/>
                      <v:textbox style="mso-next-textbox:#_x0000_s1033">
                        <w:txbxContent>
                          <w:p w:rsidR="006A055D" w:rsidRDefault="006A055D" w:rsidP="006A055D">
                            <w:pPr>
                              <w:jc w:val="center"/>
                            </w:pPr>
                            <w:r>
                              <w:t>Universidad Lamar y Modelo de competencias</w:t>
                            </w:r>
                          </w:p>
                        </w:txbxContent>
                      </v:textbox>
                    </v:rect>
                    <v:rect id="_x0000_s1034" style="position:absolute;left:3195;top:4755;width:1965;height:825" fillcolor="white [3201]" strokecolor="#8064a2 [3207]" strokeweight="2.5pt">
                      <v:shadow color="#868686"/>
                      <v:textbox style="mso-next-textbox:#_x0000_s1034">
                        <w:txbxContent>
                          <w:p w:rsidR="006A055D" w:rsidRDefault="00763C6F">
                            <w:r>
                              <w:t>Profesionales</w:t>
                            </w:r>
                            <w:r w:rsidR="006A055D">
                              <w:t xml:space="preserve"> integradas</w:t>
                            </w:r>
                          </w:p>
                        </w:txbxContent>
                      </v:textbox>
                    </v:rect>
                    <v:rect id="_x0000_s1035" style="position:absolute;left:10050;top:4755;width:2625;height:825" fillcolor="white [3201]" strokecolor="#8064a2 [3207]" strokeweight="2.5pt">
                      <v:shadow color="#868686"/>
                      <v:textbox style="mso-next-textbox:#_x0000_s1035">
                        <w:txbxContent>
                          <w:p w:rsidR="00763C6F" w:rsidRDefault="00FC204D">
                            <w:r>
                              <w:t>Áreas</w:t>
                            </w:r>
                            <w:r w:rsidR="00763C6F">
                              <w:t xml:space="preserve"> que brindan los servicios escolares</w:t>
                            </w:r>
                          </w:p>
                        </w:txbxContent>
                      </v:textbox>
                    </v:rect>
                    <v:rect id="_x0000_s1036" style="position:absolute;left:6495;top:5775;width:2655;height:705" fillcolor="white [3201]" strokecolor="#8064a2 [3207]" strokeweight="2.5pt">
                      <v:shadow color="#868686"/>
                      <v:textbox style="mso-next-textbox:#_x0000_s1036">
                        <w:txbxContent>
                          <w:p w:rsidR="00763C6F" w:rsidRDefault="00FC204D">
                            <w:r>
                              <w:t>Servicios</w:t>
                            </w:r>
                            <w:r w:rsidR="00763C6F">
                              <w:t xml:space="preserve"> y </w:t>
                            </w:r>
                            <w:r>
                              <w:t>trámites</w:t>
                            </w:r>
                            <w:r w:rsidR="00763C6F">
                              <w:t xml:space="preserve"> escolares.</w:t>
                            </w:r>
                          </w:p>
                        </w:txbxContent>
                      </v:textbox>
                    </v:rect>
                    <v:rect id="_x0000_s1037" style="position:absolute;left:4260;top:6900;width:1920;height:690" fillcolor="white [3201]" strokecolor="#8064a2 [3207]" strokeweight="2.5pt">
                      <v:shadow color="#868686"/>
                      <v:textbox style="mso-next-textbox:#_x0000_s1037">
                        <w:txbxContent>
                          <w:p w:rsidR="00763C6F" w:rsidRDefault="00763C6F">
                            <w:r>
                              <w:t xml:space="preserve">Ingresos </w:t>
                            </w:r>
                          </w:p>
                        </w:txbxContent>
                      </v:textbox>
                    </v:rect>
                    <v:rect id="_x0000_s1038" style="position:absolute;left:6660;top:6885;width:1920;height:690" fillcolor="white [3201]" strokecolor="#8064a2 [3207]" strokeweight="2.5pt">
                      <v:shadow color="#868686"/>
                      <v:textbox style="mso-next-textbox:#_x0000_s1038">
                        <w:txbxContent>
                          <w:p w:rsidR="00763C6F" w:rsidRDefault="00763C6F" w:rsidP="00763C6F">
                            <w:r>
                              <w:t>Egresos</w:t>
                            </w:r>
                          </w:p>
                        </w:txbxContent>
                      </v:textbox>
                    </v:rect>
                    <v:rect id="_x0000_s1039" style="position:absolute;left:9150;top:7005;width:1920;height:690" fillcolor="white [3201]" strokecolor="#8064a2 [3207]" strokeweight="2.5pt">
                      <v:shadow color="#868686"/>
                      <v:textbox style="mso-next-textbox:#_x0000_s1039">
                        <w:txbxContent>
                          <w:p w:rsidR="00763C6F" w:rsidRDefault="00763C6F" w:rsidP="00763C6F">
                            <w:r>
                              <w:t>Tramite de documentos.</w:t>
                            </w:r>
                          </w:p>
                        </w:txbxContent>
                      </v:textbox>
                    </v:rect>
                    <v:rect id="_x0000_s1040" style="position:absolute;left:6450;top:8085;width:2130;height:690" fillcolor="white [3201]" strokecolor="#8064a2 [3207]" strokeweight="2.5pt">
                      <v:shadow color="#868686"/>
                      <v:textbox style="mso-next-textbox:#_x0000_s1040">
                        <w:txbxContent>
                          <w:p w:rsidR="00763C6F" w:rsidRPr="00FC204D" w:rsidRDefault="00763C6F" w:rsidP="00FC20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204D">
                              <w:rPr>
                                <w:sz w:val="20"/>
                              </w:rPr>
                              <w:t xml:space="preserve">Reglamentos </w:t>
                            </w:r>
                            <w:proofErr w:type="spellStart"/>
                            <w:r w:rsidRPr="00FC204D">
                              <w:rPr>
                                <w:sz w:val="20"/>
                              </w:rPr>
                              <w:t>insitucionales</w:t>
                            </w:r>
                            <w:proofErr w:type="spellEnd"/>
                            <w:r w:rsidRPr="00FC204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41" style="position:absolute;left:1500;top:8235;width:1920;height:1035" fillcolor="white [3201]" strokecolor="#8064a2 [3207]" strokeweight="2.5pt">
                      <v:shadow color="#868686"/>
                      <v:textbox style="mso-next-textbox:#_x0000_s1041">
                        <w:txbxContent>
                          <w:p w:rsidR="00763C6F" w:rsidRDefault="00763C6F" w:rsidP="00763C6F">
                            <w:r>
                              <w:t>Particulares de ciencias de la salud</w:t>
                            </w:r>
                          </w:p>
                        </w:txbxContent>
                      </v:textbox>
                    </v:rect>
                    <v:rect id="_x0000_s1042" style="position:absolute;left:4110;top:9075;width:2235;height:1035" fillcolor="white [3201]" strokecolor="#8064a2 [3207]" strokeweight="2.5pt">
                      <v:shadow color="#868686"/>
                      <v:textbox style="mso-next-textbox:#_x0000_s1042">
                        <w:txbxContent>
                          <w:p w:rsidR="00763C6F" w:rsidRDefault="00763C6F" w:rsidP="00763C6F">
                            <w:r>
                              <w:t>Particulares de ciencias económico administrativas</w:t>
                            </w:r>
                          </w:p>
                        </w:txbxContent>
                      </v:textbox>
                    </v:rect>
                    <v:rect id="_x0000_s1043" style="position:absolute;left:7815;top:9075;width:2235;height:1035" fillcolor="white [3201]" strokecolor="#8064a2 [3207]" strokeweight="2.5pt">
                      <v:shadow color="#868686"/>
                      <v:textbox style="mso-next-textbox:#_x0000_s1043">
                        <w:txbxContent>
                          <w:p w:rsidR="00763C6F" w:rsidRDefault="00763C6F" w:rsidP="00763C6F">
                            <w:r>
                              <w:t xml:space="preserve">Particulares de ciencias </w:t>
                            </w:r>
                            <w:r w:rsidR="00E54EB0">
                              <w:t>exactas.</w:t>
                            </w:r>
                          </w:p>
                        </w:txbxContent>
                      </v:textbox>
                    </v:rect>
                    <v:rect id="_x0000_s1044" style="position:absolute;left:10350;top:8625;width:2235;height:1035" fillcolor="white [3201]" strokecolor="#8064a2 [3207]" strokeweight="2.5pt">
                      <v:shadow color="#868686"/>
                      <v:textbox style="mso-next-textbox:#_x0000_s1044">
                        <w:txbxContent>
                          <w:p w:rsidR="00E54EB0" w:rsidRDefault="00E54EB0" w:rsidP="00E54EB0">
                            <w:r>
                              <w:t xml:space="preserve">Particulares de ciencias sociales y </w:t>
                            </w:r>
                            <w:proofErr w:type="spellStart"/>
                            <w:r>
                              <w:t>humaniades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5" style="position:absolute;left:13073;top:8085;width:2235;height:848" fillcolor="white [3201]" strokecolor="#8064a2 [3207]" strokeweight="2.5pt">
                      <v:shadow color="#868686"/>
                      <v:textbox style="mso-next-textbox:#_x0000_s1045">
                        <w:txbxContent>
                          <w:p w:rsidR="00E54EB0" w:rsidRDefault="00E54EB0" w:rsidP="00E54EB0">
                            <w:r>
                              <w:t>Particulares de disciplinas creativas</w:t>
                            </w:r>
                          </w:p>
                        </w:txbxContent>
                      </v:textbox>
                    </v:rect>
                  </v:group>
                </v:group>
                <v:rect id="_x0000_s1046" style="position:absolute;left:6345;top:10560;width:2235;height:1035" fillcolor="white [3201]" strokecolor="#8064a2 [3207]" strokeweight="2.5pt">
                  <v:shadow color="#868686"/>
                  <v:textbox style="mso-next-textbox:#_x0000_s1046">
                    <w:txbxContent>
                      <w:p w:rsidR="00E54EB0" w:rsidRDefault="00E54EB0" w:rsidP="00E54EB0">
                        <w:r>
                          <w:t>Directorio institucional</w:t>
                        </w:r>
                      </w:p>
                    </w:txbxContent>
                  </v:textbox>
                </v:rect>
                <v:rect id="_x0000_s1047" style="position:absolute;left:600;top:10395;width:4935;height:1665" fillcolor="white [3201]" strokecolor="#8064a2 [3207]" strokeweight="2.5pt">
                  <v:shadow color="#868686"/>
                  <v:textbox style="mso-next-textbox:#_x0000_s1047">
                    <w:txbxContent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 w:rsidRPr="00E54EB0">
                          <w:rPr>
                            <w:sz w:val="16"/>
                          </w:rPr>
                          <w:t>Reglamento de Uniforme de ciencias de la salud</w:t>
                        </w:r>
                      </w:p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 Para el funcionamiento de clínicas odontológicas.</w:t>
                        </w:r>
                      </w:p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 De quirófano odontológico.</w:t>
                        </w:r>
                      </w:p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 De Laboratorios clínicos.</w:t>
                        </w:r>
                      </w:p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 De Campo clínico.</w:t>
                        </w:r>
                      </w:p>
                      <w:p w:rsid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R. De </w:t>
                        </w:r>
                        <w:proofErr w:type="spellStart"/>
                        <w:r>
                          <w:rPr>
                            <w:sz w:val="16"/>
                          </w:rPr>
                          <w:t>Camara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Gesel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E54EB0" w:rsidRP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R. Para el laboratorio de </w:t>
                        </w:r>
                        <w:proofErr w:type="spellStart"/>
                        <w:r>
                          <w:rPr>
                            <w:sz w:val="16"/>
                          </w:rPr>
                          <w:t>Evaluacion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nutricional.</w:t>
                        </w:r>
                      </w:p>
                      <w:p w:rsidR="00E54EB0" w:rsidRPr="00E54EB0" w:rsidRDefault="00E54EB0" w:rsidP="002505CB">
                        <w:pPr>
                          <w:spacing w:after="0" w:line="240" w:lineRule="auto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79" type="#_x0000_t34" style="position:absolute;left:1860;top:9795;width:1125;height:75;rotation:90;flip:x" o:connectortype="elbow" adj="10790,2669760,-45792">
                <v:stroke dashstyle="longDash"/>
              </v:shape>
              <v:group id="_x0000_s1088" style="position:absolute;left:3420;top:8310;width:9653;height:2250" coordorigin="3420,8310" coordsize="9653,2250">
                <v:shape id="_x0000_s1074" type="#_x0000_t34" style="position:absolute;left:3420;top:8505;width:3900;height:270;rotation:180" o:connectortype="elbow" adj=",-702000,-40542" strokecolor="#90c">
                  <v:stroke dashstyle="longDash"/>
                </v:shape>
                <v:shape id="_x0000_s1075" type="#_x0000_t34" style="position:absolute;left:6345;top:8775;width:1125;height:720;rotation:180;flip:y" o:connectortype="elbow" adj="10790,263250,-143424" strokecolor="#90c">
                  <v:stroke dashstyle="longDash"/>
                </v:shape>
                <v:shape id="_x0000_s1076" type="#_x0000_t34" style="position:absolute;left:7545;top:8775;width:1365;height:300" o:connectortype="elbow" adj="22185,-631800,-119393" strokecolor="#90c">
                  <v:stroke dashstyle="longDash"/>
                </v:shape>
                <v:shape id="_x0000_s1077" type="#_x0000_t34" style="position:absolute;left:7650;top:8625;width:3690;height:150;flip:y" o:connectortype="elbow" adj=",1263600,-44780" strokecolor="#90c">
                  <v:stroke dashstyle="longDash"/>
                </v:shape>
                <v:shape id="_x0000_s1078" type="#_x0000_t34" style="position:absolute;left:8580;top:8310;width:4493;height:465;flip:y" o:connectortype="elbow" adj="2937,407613,-41248" strokecolor="#90c">
                  <v:stroke dashstyle="longDas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6502;top:9668;width:1785;height:0;rotation:90" o:connectortype="elbow" adj="-89486,-1,-89486" strokecolor="#90c">
                  <v:stroke dashstyle="longDash"/>
                </v:shape>
              </v:group>
            </v:group>
            <v:group id="_x0000_s1090" style="position:absolute;left:3690;top:1485;width:8985;height:6600" coordorigin="3690,1485" coordsize="8985,6600">
              <v:group id="_x0000_s1087" style="position:absolute;left:5160;top:4635;width:4965;height:3450" coordorigin="5160,4635" coordsize="4965,3450">
                <v:shape id="_x0000_s1065" type="#_x0000_t34" style="position:absolute;left:5160;top:4635;width:1020;height:510;rotation:180;flip:y" o:connectortype="elbow" adj=",196306,-130871" strokecolor="#c00000">
                  <v:stroke dashstyle="longDash"/>
                </v:shape>
                <v:shape id="_x0000_s1066" type="#_x0000_t34" style="position:absolute;left:9390;top:4635;width:660;height:510" o:connectortype="elbow" adj=",-196306,-307309" strokecolor="#c00000">
                  <v:stroke dashstyle="longDash"/>
                </v:shape>
                <v:shape id="_x0000_s1067" type="#_x0000_t32" style="position:absolute;left:7245;top:5370;width:810;height:0;rotation:90" o:connectortype="elbow" adj="-204000,-1,-204000" strokecolor="#c00000">
                  <v:stroke dashstyle="longDash"/>
                </v:shape>
                <v:shape id="_x0000_s1068" type="#_x0000_t34" style="position:absolute;left:5160;top:6480;width:2490;height:405;rotation:180;flip:y" o:connectortype="elbow" adj="22120,345600,-66361" strokecolor="#c00000">
                  <v:stroke dashstyle="longDash"/>
                </v:shape>
                <v:shape id="_x0000_s1069" type="#_x0000_t34" style="position:absolute;left:7432;top:6668;width:405;height:30;rotation:90;flip:x" o:connectortype="elbow" adj="10773,4665600,-406400" strokecolor="#c00000">
                  <v:stroke dashstyle="longDash"/>
                </v:shape>
                <v:shape id="_x0000_s1070" type="#_x0000_t34" style="position:absolute;left:7650;top:6480;width:2475;height:525" o:connectortype="elbow" adj="21661,-266606,-66764" strokecolor="#c00000">
                  <v:stroke dashstyle="longDash"/>
                </v:shape>
                <v:shape id="_x0000_s1071" type="#_x0000_t34" style="position:absolute;left:5160;top:7590;width:2160;height:495" o:connectortype="elbow" adj="-150,-331200,-51600" strokecolor="#c00000">
                  <v:stroke dashstyle="longDash"/>
                </v:shape>
                <v:shape id="_x0000_s1072" type="#_x0000_t32" style="position:absolute;left:7372;top:7838;width:495;height:0;rotation:90" o:connectortype="elbow" adj="-332509,-1,-332509" strokecolor="#c00000">
                  <v:stroke dashstyle="longDash"/>
                </v:shape>
                <v:shape id="_x0000_s1073" type="#_x0000_t34" style="position:absolute;left:7995;top:7695;width:2055;height:390;rotation:180;flip:y" o:connectortype="elbow" adj="-400,426185,-105635" strokecolor="#c00000">
                  <v:stroke dashstyle="longDash"/>
                </v:shape>
              </v:group>
              <v:group id="_x0000_s1086" style="position:absolute;left:3690;top:1485;width:8985;height:2745" coordorigin="3690,1485" coordsize="8985,2745">
                <v:shape id="_x0000_s1056" type="#_x0000_t34" style="position:absolute;left:9390;top:1935;width:3285;height:1020" o:connectortype="elbow" adj="22435,-40976,-61742" strokecolor="#00b0f0">
                  <v:stroke dashstyle="longDash"/>
                </v:shape>
                <v:shape id="_x0000_s1057" type="#_x0000_t34" style="position:absolute;left:3690;top:2040;width:2490;height:915;rotation:180;flip:y" o:connectortype="elbow" adj="21990,48157,-53610" strokecolor="#00b0f0">
                  <v:stroke dashstyle="longDash"/>
                </v:shape>
                <v:shape id="_x0000_s1058" type="#_x0000_t34" style="position:absolute;left:6030;top:2325;width:1290;height:630;rotation:180;flip:y" o:connectortype="elbow" adj=",79714,-122567" strokecolor="#00b0f0">
                  <v:stroke dashstyle="longDash"/>
                </v:shape>
                <v:shape id="_x0000_s1060" type="#_x0000_t34" style="position:absolute;left:8715;top:2325;width:885;height:630" o:connectortype="elbow" adj="10788,-79714,-212705" strokecolor="#00b0f0">
                  <v:stroke dashstyle="longDash"/>
                </v:shape>
                <v:shape id="_x0000_s1061" type="#_x0000_t34" style="position:absolute;left:6495;top:3525;width:1155;height:705" o:connectortype="elbow" adj="10791,-108000,-121465" strokecolor="#00b0f0">
                  <v:stroke dashstyle="longDash"/>
                </v:shape>
                <v:shape id="_x0000_s1062" type="#_x0000_t34" style="position:absolute;left:3825;top:3525;width:3330;height:705" o:connectortype="elbow" adj="-389,-108000,-24811" strokecolor="#00b0f0">
                  <v:stroke dashstyle="longDash"/>
                </v:shape>
                <v:shape id="_x0000_s1063" type="#_x0000_t34" style="position:absolute;left:7815;top:3525;width:1785;height:705;rotation:180;flip:y" o:connectortype="elbow" adj="10794,108000,-116168" strokecolor="#00b0f0">
                  <v:stroke dashstyle="longDash"/>
                </v:shape>
                <v:shape id="_x0000_s1064" type="#_x0000_t34" style="position:absolute;left:8715;top:3525;width:3960;height:705;rotation:180;flip:y" o:connectortype="elbow" adj="-246,108000,-69136" strokecolor="#00b0f0">
                  <v:stroke dashstyle="longDash"/>
                </v:shape>
                <v:shape id="_x0000_s1081" type="#_x0000_t34" style="position:absolute;left:7553;top:1582;width:270;height:75;rotation:90;flip:x" o:connectortype="elbow" adj=",427680,-591600" strokecolor="#00b0f0">
                  <v:stroke dashstyle="longDash"/>
                </v:shape>
              </v:group>
            </v:group>
          </v:group>
        </w:pict>
      </w:r>
      <w:r w:rsidR="007E784C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35pt;margin-top:-48.3pt;width:219pt;height:79.5pt;z-index:251658240" filled="f" stroked="f">
            <v:textbox style="mso-next-textbox:#_x0000_s1026">
              <w:txbxContent>
                <w:p w:rsidR="00E776E5" w:rsidRPr="006A055D" w:rsidRDefault="00E776E5" w:rsidP="00E776E5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6A055D">
                    <w:rPr>
                      <w:b/>
                      <w:sz w:val="24"/>
                    </w:rPr>
                    <w:t>Esquema general del Manual del alumno.</w:t>
                  </w:r>
                </w:p>
                <w:p w:rsidR="00E776E5" w:rsidRPr="006A055D" w:rsidRDefault="007E784C" w:rsidP="00E776E5">
                  <w:pPr>
                    <w:spacing w:after="0" w:line="240" w:lineRule="auto"/>
                    <w:jc w:val="both"/>
                  </w:pPr>
                  <w: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776E5" w:rsidRPr="006A055D" w:rsidRDefault="00E776E5" w:rsidP="00E776E5">
                  <w:pPr>
                    <w:spacing w:after="0" w:line="240" w:lineRule="auto"/>
                    <w:jc w:val="both"/>
                  </w:pPr>
                  <w:r w:rsidRPr="006A055D">
                    <w:t xml:space="preserve">Hecho por: </w:t>
                  </w:r>
                </w:p>
                <w:p w:rsidR="00E776E5" w:rsidRPr="006A055D" w:rsidRDefault="00E776E5" w:rsidP="00E776E5">
                  <w:pPr>
                    <w:spacing w:after="0" w:line="240" w:lineRule="auto"/>
                    <w:jc w:val="both"/>
                  </w:pPr>
                  <w:r w:rsidRPr="006A055D">
                    <w:t xml:space="preserve">Jorge </w:t>
                  </w:r>
                  <w:r w:rsidR="00E54EB0" w:rsidRPr="006A055D">
                    <w:t>García</w:t>
                  </w:r>
                  <w:r w:rsidRPr="006A055D">
                    <w:t xml:space="preserve"> </w:t>
                  </w:r>
                  <w:r w:rsidR="00E54EB0" w:rsidRPr="006A055D">
                    <w:t>López</w:t>
                  </w:r>
                  <w:r w:rsidRPr="006A055D">
                    <w:t>.</w:t>
                  </w:r>
                </w:p>
                <w:p w:rsidR="00E776E5" w:rsidRPr="006A055D" w:rsidRDefault="00E776E5" w:rsidP="00E776E5">
                  <w:pPr>
                    <w:jc w:val="both"/>
                  </w:pPr>
                </w:p>
              </w:txbxContent>
            </v:textbox>
          </v:shape>
        </w:pict>
      </w:r>
    </w:p>
    <w:p w:rsidR="00E776E5" w:rsidRDefault="00E776E5" w:rsidP="00FC204D">
      <w:pPr>
        <w:spacing w:after="0"/>
        <w:jc w:val="center"/>
      </w:pPr>
    </w:p>
    <w:p w:rsidR="005A4503" w:rsidRDefault="005A4503" w:rsidP="00FC204D">
      <w:pPr>
        <w:spacing w:after="0"/>
        <w:jc w:val="center"/>
      </w:pPr>
    </w:p>
    <w:p w:rsidR="00E776E5" w:rsidRDefault="00E776E5" w:rsidP="00FC204D">
      <w:pPr>
        <w:spacing w:after="0"/>
        <w:jc w:val="center"/>
      </w:pPr>
    </w:p>
    <w:p w:rsidR="00E776E5" w:rsidRDefault="00E776E5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</w:pPr>
    </w:p>
    <w:p w:rsidR="0088626C" w:rsidRDefault="0088626C" w:rsidP="00FC204D">
      <w:pPr>
        <w:spacing w:after="0"/>
        <w:jc w:val="center"/>
        <w:sectPr w:rsidR="0088626C" w:rsidSect="00E776E5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8626C" w:rsidRPr="00E922D3" w:rsidRDefault="00E922D3" w:rsidP="00E922D3">
      <w:pPr>
        <w:spacing w:after="0"/>
        <w:jc w:val="both"/>
        <w:rPr>
          <w:sz w:val="24"/>
        </w:rPr>
      </w:pPr>
      <w:r w:rsidRPr="00E922D3">
        <w:rPr>
          <w:sz w:val="24"/>
        </w:rPr>
        <w:lastRenderedPageBreak/>
        <w:t>Para Reseñar el manual, este se puede dividir en tres grandes secciones.</w:t>
      </w:r>
    </w:p>
    <w:p w:rsidR="00E922D3" w:rsidRDefault="00E922D3" w:rsidP="00E922D3">
      <w:pPr>
        <w:spacing w:after="0"/>
        <w:jc w:val="both"/>
        <w:rPr>
          <w:sz w:val="24"/>
        </w:rPr>
      </w:pPr>
      <w:r w:rsidRPr="00E922D3">
        <w:rPr>
          <w:sz w:val="24"/>
        </w:rPr>
        <w:t xml:space="preserve">1. </w:t>
      </w:r>
      <w:r w:rsidR="008F0A2E" w:rsidRPr="00E922D3">
        <w:rPr>
          <w:sz w:val="24"/>
        </w:rPr>
        <w:t>Características</w:t>
      </w:r>
      <w:r w:rsidRPr="00E922D3">
        <w:rPr>
          <w:sz w:val="24"/>
        </w:rPr>
        <w:t xml:space="preserve"> e identidad de la universidad </w:t>
      </w:r>
      <w:r w:rsidR="008F0A2E" w:rsidRPr="00E922D3">
        <w:rPr>
          <w:sz w:val="24"/>
        </w:rPr>
        <w:t>Lamar</w:t>
      </w:r>
      <w:r w:rsidRPr="00E922D3">
        <w:rPr>
          <w:sz w:val="24"/>
        </w:rPr>
        <w:t>.</w:t>
      </w:r>
    </w:p>
    <w:p w:rsidR="00E922D3" w:rsidRDefault="00E922D3" w:rsidP="008F0A2E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En este apartado, el manual adentra al alumno a una breve introducción historia sobre la universidad </w:t>
      </w:r>
      <w:r w:rsidR="008F0A2E">
        <w:rPr>
          <w:sz w:val="24"/>
        </w:rPr>
        <w:t>Lamar</w:t>
      </w:r>
      <w:r>
        <w:rPr>
          <w:sz w:val="24"/>
        </w:rPr>
        <w:t xml:space="preserve">,  y detalla paso </w:t>
      </w:r>
      <w:r w:rsidR="008F0A2E">
        <w:rPr>
          <w:sz w:val="24"/>
        </w:rPr>
        <w:t>a paso</w:t>
      </w:r>
      <w:r>
        <w:rPr>
          <w:sz w:val="24"/>
        </w:rPr>
        <w:t xml:space="preserve">, como la universidad tiene el enfoque de tratar al alumno, como un sujeto en formación el cual, tendrá derechos y obligaciones para con </w:t>
      </w:r>
      <w:r w:rsidR="008F0A2E">
        <w:rPr>
          <w:sz w:val="24"/>
        </w:rPr>
        <w:t>la</w:t>
      </w:r>
      <w:r>
        <w:rPr>
          <w:sz w:val="24"/>
        </w:rPr>
        <w:t xml:space="preserve"> institución, pero a cambio, esta le ofrece, tratarlo con dignidad, favorecer su conocimiento- aprendizaje, mediante un modelo de competencias, que no solo tiene un</w:t>
      </w:r>
      <w:r w:rsidR="008F0A2E">
        <w:rPr>
          <w:sz w:val="24"/>
        </w:rPr>
        <w:t xml:space="preserve"> </w:t>
      </w:r>
      <w:r>
        <w:rPr>
          <w:sz w:val="24"/>
        </w:rPr>
        <w:t>enfoque</w:t>
      </w:r>
      <w:r w:rsidR="008F0A2E">
        <w:rPr>
          <w:sz w:val="24"/>
        </w:rPr>
        <w:t xml:space="preserve"> </w:t>
      </w:r>
      <w:r>
        <w:rPr>
          <w:sz w:val="24"/>
        </w:rPr>
        <w:t xml:space="preserve">meramente científico, además la universidad tiene el objetivo de forjar valores entre la población </w:t>
      </w:r>
      <w:r w:rsidR="008F0A2E">
        <w:rPr>
          <w:sz w:val="24"/>
        </w:rPr>
        <w:t>estudiantil</w:t>
      </w:r>
      <w:r>
        <w:rPr>
          <w:sz w:val="24"/>
        </w:rPr>
        <w:t xml:space="preserve">, que hagan la diferencia cuando este egrese, siendo tratado como un futuro profesional que brindara sus servicio, con responsabilidad y </w:t>
      </w:r>
      <w:r w:rsidR="00E82FD0">
        <w:rPr>
          <w:sz w:val="24"/>
        </w:rPr>
        <w:t>ética.</w:t>
      </w:r>
    </w:p>
    <w:p w:rsidR="008F0A2E" w:rsidRPr="00E922D3" w:rsidRDefault="008F0A2E" w:rsidP="008F0A2E">
      <w:pPr>
        <w:spacing w:after="0"/>
        <w:ind w:left="708"/>
        <w:jc w:val="both"/>
        <w:rPr>
          <w:sz w:val="24"/>
        </w:rPr>
      </w:pPr>
      <w:r>
        <w:rPr>
          <w:sz w:val="24"/>
        </w:rPr>
        <w:t>Se incluye dentro de esta sección una serie de recomendaciones, que favorecen en el alumno su correcta adaptación al ambiente de aprendizaje.</w:t>
      </w:r>
    </w:p>
    <w:p w:rsidR="00E922D3" w:rsidRDefault="00E922D3" w:rsidP="00E922D3">
      <w:pPr>
        <w:spacing w:after="0"/>
        <w:jc w:val="both"/>
        <w:rPr>
          <w:sz w:val="24"/>
        </w:rPr>
      </w:pPr>
      <w:r w:rsidRPr="00E922D3">
        <w:rPr>
          <w:sz w:val="24"/>
        </w:rPr>
        <w:t xml:space="preserve">2. Servicios y </w:t>
      </w:r>
      <w:r w:rsidR="008F0A2E" w:rsidRPr="00E922D3">
        <w:rPr>
          <w:sz w:val="24"/>
        </w:rPr>
        <w:t>trámites</w:t>
      </w:r>
      <w:r w:rsidRPr="00E922D3">
        <w:rPr>
          <w:sz w:val="24"/>
        </w:rPr>
        <w:t xml:space="preserve"> escolares.</w:t>
      </w:r>
    </w:p>
    <w:p w:rsidR="0001399B" w:rsidRDefault="0001399B" w:rsidP="003B3B8A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En este apartado, se le comenta al alumno, en un primer momento toda la </w:t>
      </w:r>
      <w:proofErr w:type="spellStart"/>
      <w:r>
        <w:rPr>
          <w:sz w:val="24"/>
        </w:rPr>
        <w:t>tramitologia</w:t>
      </w:r>
      <w:proofErr w:type="spellEnd"/>
      <w:r>
        <w:rPr>
          <w:sz w:val="24"/>
        </w:rPr>
        <w:t xml:space="preserve"> que este ha de llevar a cabo durante su vida estudiantil.</w:t>
      </w:r>
    </w:p>
    <w:p w:rsidR="00E82FD0" w:rsidRPr="00E922D3" w:rsidRDefault="0001399B" w:rsidP="003B3B8A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Se le comenta los procedimientos y pasos que han de llevarse a cabo para una correcta emisión del documento, en cuestión. </w:t>
      </w:r>
      <w:r w:rsidR="003B3B8A">
        <w:rPr>
          <w:sz w:val="24"/>
        </w:rPr>
        <w:t>Además</w:t>
      </w:r>
      <w:r>
        <w:rPr>
          <w:sz w:val="24"/>
        </w:rPr>
        <w:t xml:space="preserve"> se incluyen objetivos  </w:t>
      </w:r>
      <w:r w:rsidR="003B3B8A">
        <w:rPr>
          <w:sz w:val="24"/>
        </w:rPr>
        <w:t>definiciones</w:t>
      </w:r>
      <w:r>
        <w:rPr>
          <w:sz w:val="24"/>
        </w:rPr>
        <w:t xml:space="preserve"> de cada unos de los elementos que estarán conformando, su desarrollo </w:t>
      </w:r>
      <w:proofErr w:type="spellStart"/>
      <w:r>
        <w:rPr>
          <w:sz w:val="24"/>
        </w:rPr>
        <w:t>durate</w:t>
      </w:r>
      <w:proofErr w:type="spellEnd"/>
      <w:r>
        <w:rPr>
          <w:sz w:val="24"/>
        </w:rPr>
        <w:t xml:space="preserve"> una asignatura, como son las evaluaciones </w:t>
      </w:r>
      <w:r w:rsidR="003B3B8A">
        <w:rPr>
          <w:sz w:val="24"/>
        </w:rPr>
        <w:t>parciales,</w:t>
      </w:r>
      <w:r>
        <w:rPr>
          <w:sz w:val="24"/>
        </w:rPr>
        <w:t xml:space="preserve"> ordinarias y extraordinarias,</w:t>
      </w:r>
      <w:r w:rsidR="003B3B8A">
        <w:rPr>
          <w:sz w:val="24"/>
        </w:rPr>
        <w:t xml:space="preserve"> incluyendo también el apartado de servicio social. Esclarece los pasos a seguir al momento de emitir documentos oficiales de la institución que comprueben la calidad de alumno del ciudadano en cuestión, como son </w:t>
      </w:r>
      <w:proofErr w:type="spellStart"/>
      <w:r w:rsidR="003B3B8A">
        <w:rPr>
          <w:sz w:val="24"/>
        </w:rPr>
        <w:t>kardex</w:t>
      </w:r>
      <w:proofErr w:type="spellEnd"/>
      <w:r w:rsidR="003B3B8A">
        <w:rPr>
          <w:sz w:val="24"/>
        </w:rPr>
        <w:t xml:space="preserve"> y titulo.</w:t>
      </w:r>
    </w:p>
    <w:p w:rsidR="00E922D3" w:rsidRDefault="00E922D3" w:rsidP="00E922D3">
      <w:pPr>
        <w:spacing w:after="0"/>
        <w:jc w:val="both"/>
        <w:rPr>
          <w:sz w:val="24"/>
        </w:rPr>
      </w:pPr>
      <w:r w:rsidRPr="00E922D3">
        <w:rPr>
          <w:sz w:val="24"/>
        </w:rPr>
        <w:t>3. Reglamentos institucionales.</w:t>
      </w:r>
    </w:p>
    <w:p w:rsidR="003B3B8A" w:rsidRDefault="003B3B8A" w:rsidP="003B3B8A">
      <w:pPr>
        <w:spacing w:after="0"/>
        <w:ind w:left="708"/>
        <w:jc w:val="both"/>
        <w:rPr>
          <w:sz w:val="24"/>
        </w:rPr>
      </w:pPr>
      <w:r>
        <w:rPr>
          <w:sz w:val="24"/>
        </w:rPr>
        <w:t>En este apartado el manual expone, los derechos y obligaciones, que el alumno contrae al inscribirse en la universidad. S establecen normativas que regulan los procesos que han de desarrollarse en consecuencia, bajo dicho contexto  oficial universitario.</w:t>
      </w:r>
    </w:p>
    <w:p w:rsidR="003B3B8A" w:rsidRDefault="003B3B8A" w:rsidP="003B3B8A">
      <w:pPr>
        <w:spacing w:after="0"/>
        <w:ind w:left="708"/>
        <w:jc w:val="both"/>
        <w:rPr>
          <w:sz w:val="24"/>
        </w:rPr>
      </w:pPr>
      <w:r>
        <w:rPr>
          <w:sz w:val="24"/>
        </w:rPr>
        <w:t>Además se anexan reglamentos particulares de acuerdo a cada una de las áreas que comprenden a esta casa de estudio.</w:t>
      </w:r>
    </w:p>
    <w:p w:rsidR="003B3B8A" w:rsidRDefault="003B3B8A" w:rsidP="003B3B8A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Como lo son ciencias de la salud o ciencias exactas. Enfatizando el área de ciencias de la salud, al alumno se le comenta entre otras cosas, las normas establecidas para o portar su uniforme escolar o clínico, según lo requiera, o las normas de conducta que ha de llevar a cabo dentro de cada uno de los laboratorios presentes en la universidad, mencionando por ejemplo  que en el laboratorio de disecciones debe de estar siempre percibiendo una conducta adecuada y de respeto para con el cadáver y que toda acción contraria, será amonestada con una sanción, aplicable </w:t>
      </w:r>
    </w:p>
    <w:p w:rsidR="003B3B8A" w:rsidRDefault="003B3B8A" w:rsidP="003B3B8A">
      <w:pPr>
        <w:spacing w:after="0"/>
        <w:ind w:left="708"/>
        <w:jc w:val="both"/>
        <w:rPr>
          <w:sz w:val="24"/>
        </w:rPr>
      </w:pPr>
      <w:proofErr w:type="gramStart"/>
      <w:r>
        <w:rPr>
          <w:sz w:val="24"/>
        </w:rPr>
        <w:lastRenderedPageBreak/>
        <w:t>tanto</w:t>
      </w:r>
      <w:proofErr w:type="gramEnd"/>
      <w:r>
        <w:rPr>
          <w:sz w:val="24"/>
        </w:rPr>
        <w:t xml:space="preserve"> para alumnos como para el docente o que queda prohibido el uso de cámaras que fotografíen o graben el desarrollo de la practica.</w:t>
      </w:r>
    </w:p>
    <w:p w:rsidR="003B3B8A" w:rsidRDefault="003B3B8A" w:rsidP="003B3B8A">
      <w:pPr>
        <w:spacing w:after="0"/>
        <w:ind w:left="708"/>
        <w:jc w:val="both"/>
        <w:rPr>
          <w:sz w:val="24"/>
        </w:rPr>
      </w:pPr>
    </w:p>
    <w:p w:rsidR="003B3B8A" w:rsidRDefault="002565FC" w:rsidP="00E922D3">
      <w:pPr>
        <w:spacing w:after="0"/>
        <w:jc w:val="both"/>
        <w:rPr>
          <w:sz w:val="24"/>
        </w:rPr>
      </w:pPr>
      <w:r>
        <w:rPr>
          <w:sz w:val="24"/>
        </w:rPr>
        <w:t>Conclusión</w:t>
      </w:r>
      <w:r w:rsidR="00FF0C9A">
        <w:rPr>
          <w:sz w:val="24"/>
        </w:rPr>
        <w:t>:</w:t>
      </w:r>
    </w:p>
    <w:p w:rsidR="00FF0C9A" w:rsidRPr="00E922D3" w:rsidRDefault="00FF0C9A" w:rsidP="00E922D3">
      <w:pPr>
        <w:spacing w:after="0"/>
        <w:jc w:val="both"/>
        <w:rPr>
          <w:sz w:val="24"/>
        </w:rPr>
      </w:pPr>
      <w:r>
        <w:rPr>
          <w:sz w:val="24"/>
        </w:rPr>
        <w:t xml:space="preserve">Es importante conocer esta información, pro que  esto centra al propio tutor, sobre </w:t>
      </w:r>
      <w:r w:rsidR="002565FC">
        <w:rPr>
          <w:sz w:val="24"/>
        </w:rPr>
        <w:t>qué</w:t>
      </w:r>
      <w:r>
        <w:rPr>
          <w:sz w:val="24"/>
        </w:rPr>
        <w:t xml:space="preserve"> elementos o herramientas posee el alumno para fin de controlar o dirigirse dentro de la </w:t>
      </w:r>
      <w:r w:rsidR="002565FC">
        <w:rPr>
          <w:sz w:val="24"/>
        </w:rPr>
        <w:t>institución</w:t>
      </w:r>
      <w:r>
        <w:rPr>
          <w:sz w:val="24"/>
        </w:rPr>
        <w:t xml:space="preserve"> universitaria, muchas veces el alumno comenta que no sabe de cómo </w:t>
      </w:r>
      <w:r w:rsidR="002565FC">
        <w:rPr>
          <w:sz w:val="24"/>
        </w:rPr>
        <w:t>s</w:t>
      </w:r>
      <w:r>
        <w:rPr>
          <w:sz w:val="24"/>
        </w:rPr>
        <w:t>e</w:t>
      </w:r>
      <w:r w:rsidR="002565FC">
        <w:rPr>
          <w:sz w:val="24"/>
        </w:rPr>
        <w:t xml:space="preserve"> </w:t>
      </w:r>
      <w:r>
        <w:rPr>
          <w:sz w:val="24"/>
        </w:rPr>
        <w:t xml:space="preserve">lleva a cabo algún procedimiento o que no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enterado de alguna normativa, sin embargo en el manual que se les da a cada uno de ellos cuando comienzan su vida estudiantil universitaria, les brinda esta información. El tutor por ende será un </w:t>
      </w:r>
      <w:r w:rsidR="002565FC">
        <w:rPr>
          <w:sz w:val="24"/>
        </w:rPr>
        <w:t>intérprete</w:t>
      </w:r>
      <w:r>
        <w:rPr>
          <w:sz w:val="24"/>
        </w:rPr>
        <w:t xml:space="preserve"> del mismo, al cual el alumno acudirá, en la situación mas </w:t>
      </w:r>
      <w:r w:rsidR="002565FC">
        <w:rPr>
          <w:sz w:val="24"/>
        </w:rPr>
        <w:t>desesperada</w:t>
      </w:r>
      <w:r>
        <w:rPr>
          <w:sz w:val="24"/>
        </w:rPr>
        <w:t xml:space="preserve"> cuando quizá por acción u omisión cometa alguna falta o este en riesgo de llevarla a cabo, además el tutor funge como una extensión de la universidad, al ser la voz de la misma, al momento de </w:t>
      </w:r>
      <w:r w:rsidR="002565FC">
        <w:rPr>
          <w:sz w:val="24"/>
        </w:rPr>
        <w:t>guiara</w:t>
      </w:r>
      <w:r>
        <w:rPr>
          <w:sz w:val="24"/>
        </w:rPr>
        <w:t xml:space="preserve"> </w:t>
      </w:r>
      <w:r w:rsidR="002565FC">
        <w:rPr>
          <w:sz w:val="24"/>
        </w:rPr>
        <w:t>efectivamente</w:t>
      </w:r>
      <w:r>
        <w:rPr>
          <w:sz w:val="24"/>
        </w:rPr>
        <w:t xml:space="preserve"> al alumno, por ello este manual, resulta de total pertinencia, en el desarrollo del tutor, dado que además, este agiliza los procesos que ha de llevar a cabo el tutor, al </w:t>
      </w:r>
      <w:r w:rsidR="002565FC">
        <w:rPr>
          <w:sz w:val="24"/>
        </w:rPr>
        <w:t>conocer</w:t>
      </w:r>
      <w:r>
        <w:rPr>
          <w:sz w:val="24"/>
        </w:rPr>
        <w:t xml:space="preserve"> que dice la universidad, las acciones y atribuciones que esta tiene para con el alumno y de cómo este es regulado por esta serie de normativas, para cerrar parafraseo una sentencia que la universidad</w:t>
      </w:r>
      <w:r w:rsidR="002565FC">
        <w:rPr>
          <w:sz w:val="24"/>
        </w:rPr>
        <w:t xml:space="preserve"> establece en casos de omisión</w:t>
      </w:r>
      <w:r>
        <w:rPr>
          <w:sz w:val="24"/>
        </w:rPr>
        <w:t xml:space="preserve">: </w:t>
      </w:r>
      <w:r w:rsidR="002565FC">
        <w:rPr>
          <w:sz w:val="24"/>
        </w:rPr>
        <w:t>…”</w:t>
      </w:r>
      <w:r>
        <w:rPr>
          <w:sz w:val="24"/>
        </w:rPr>
        <w:t xml:space="preserve"> el desconocimiento de este reglamento no es argumento para que no sean </w:t>
      </w:r>
      <w:r w:rsidR="002565FC">
        <w:rPr>
          <w:sz w:val="24"/>
        </w:rPr>
        <w:t>aplicables</w:t>
      </w:r>
      <w:r>
        <w:rPr>
          <w:sz w:val="24"/>
        </w:rPr>
        <w:t xml:space="preserve"> las </w:t>
      </w:r>
      <w:r w:rsidR="002565FC">
        <w:rPr>
          <w:sz w:val="24"/>
        </w:rPr>
        <w:t>sanciones</w:t>
      </w:r>
      <w:r>
        <w:rPr>
          <w:sz w:val="24"/>
        </w:rPr>
        <w:t xml:space="preserve">  correspondientes”…</w:t>
      </w:r>
      <w:r w:rsidR="002565FC">
        <w:rPr>
          <w:sz w:val="24"/>
        </w:rPr>
        <w:t xml:space="preserve"> lo que deja claro que a pesar de que el alumno aluda no conocer la regla, la universidad la estipula y las distintas instancias, en este caso el área de tutoría, la conoce y la puede hacer valer.</w:t>
      </w:r>
    </w:p>
    <w:sectPr w:rsidR="00FF0C9A" w:rsidRPr="00E922D3" w:rsidSect="00886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6E5"/>
    <w:rsid w:val="0001399B"/>
    <w:rsid w:val="002505CB"/>
    <w:rsid w:val="002565FC"/>
    <w:rsid w:val="00267F9B"/>
    <w:rsid w:val="003749DB"/>
    <w:rsid w:val="003B3B8A"/>
    <w:rsid w:val="005A4503"/>
    <w:rsid w:val="006A055D"/>
    <w:rsid w:val="006F10BB"/>
    <w:rsid w:val="0073764A"/>
    <w:rsid w:val="00763C6F"/>
    <w:rsid w:val="00793B8C"/>
    <w:rsid w:val="007E784C"/>
    <w:rsid w:val="0088626C"/>
    <w:rsid w:val="008F0A2E"/>
    <w:rsid w:val="00944ABC"/>
    <w:rsid w:val="00B437AA"/>
    <w:rsid w:val="00C358ED"/>
    <w:rsid w:val="00C36868"/>
    <w:rsid w:val="00C743D4"/>
    <w:rsid w:val="00DD2860"/>
    <w:rsid w:val="00E54EB0"/>
    <w:rsid w:val="00E776E5"/>
    <w:rsid w:val="00E82FD0"/>
    <w:rsid w:val="00E922D3"/>
    <w:rsid w:val="00FC204D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0c"/>
      <o:colormenu v:ext="edit" fillcolor="none" strokecolor="#90c"/>
    </o:shapedefaults>
    <o:shapelayout v:ext="edit">
      <o:idmap v:ext="edit" data="1"/>
      <o:rules v:ext="edit">
        <o:r id="V:Rule14" type="connector" idref="#_x0000_s1056"/>
        <o:r id="V:Rule16" type="connector" idref="#_x0000_s1057"/>
        <o:r id="V:Rule18" type="connector" idref="#_x0000_s1058"/>
        <o:r id="V:Rule22" type="connector" idref="#_x0000_s1060"/>
        <o:r id="V:Rule24" type="connector" idref="#_x0000_s1061"/>
        <o:r id="V:Rule26" type="connector" idref="#_x0000_s1062"/>
        <o:r id="V:Rule28" type="connector" idref="#_x0000_s1063"/>
        <o:r id="V:Rule30" type="connector" idref="#_x0000_s1064"/>
        <o:r id="V:Rule32" type="connector" idref="#_x0000_s1065"/>
        <o:r id="V:Rule34" type="connector" idref="#_x0000_s1066"/>
        <o:r id="V:Rule36" type="connector" idref="#_x0000_s1067"/>
        <o:r id="V:Rule38" type="connector" idref="#_x0000_s1068"/>
        <o:r id="V:Rule40" type="connector" idref="#_x0000_s1069"/>
        <o:r id="V:Rule42" type="connector" idref="#_x0000_s1070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  <o:r id="V:Rule54" type="connector" idref="#_x0000_s1076"/>
        <o:r id="V:Rule56" type="connector" idref="#_x0000_s1077"/>
        <o:r id="V:Rule58" type="connector" idref="#_x0000_s1078"/>
        <o:r id="V:Rule60" type="connector" idref="#_x0000_s1079"/>
        <o:r id="V:Rule62" type="connector" idref="#_x0000_s1080"/>
        <o:r id="V:Rule64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19</cp:revision>
  <dcterms:created xsi:type="dcterms:W3CDTF">2016-05-08T01:03:00Z</dcterms:created>
  <dcterms:modified xsi:type="dcterms:W3CDTF">2016-05-08T04:43:00Z</dcterms:modified>
</cp:coreProperties>
</file>