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B5" w:rsidRPr="00BD2CB5" w:rsidRDefault="00BD2CB5" w:rsidP="002315AC">
      <w:pPr>
        <w:pStyle w:val="Ttulo"/>
        <w:jc w:val="center"/>
        <w:rPr>
          <w:sz w:val="32"/>
        </w:rPr>
      </w:pPr>
      <w:r w:rsidRPr="00BD2CB5">
        <w:rPr>
          <w:sz w:val="32"/>
        </w:rPr>
        <w:t>El concepto de la tutoría.</w:t>
      </w:r>
    </w:p>
    <w:p w:rsidR="00BD2CB5" w:rsidRPr="00BD2CB5" w:rsidRDefault="001D20F2" w:rsidP="00BD2CB5">
      <w:pPr>
        <w:pStyle w:val="Ttulo"/>
        <w:jc w:val="center"/>
        <w:rPr>
          <w:sz w:val="32"/>
        </w:rPr>
        <w:sectPr w:rsidR="00BD2CB5" w:rsidRPr="00BD2CB5" w:rsidSect="00BD2CB5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noProof/>
          <w:sz w:val="32"/>
          <w:lang w:eastAsia="es-MX"/>
        </w:rPr>
        <w:pict>
          <v:group id="_x0000_s1071" style="position:absolute;left:0;text-align:left;margin-left:-58.85pt;margin-top:59.55pt;width:762pt;height:330.9pt;z-index:251686912" coordorigin="240,3267" coordsize="15240,6618">
            <v:roundrect id="_x0000_s1033" style="position:absolute;left:10875;top:8970;width:3870;height:915" arcsize="10923f" strokecolor="yellow" strokeweight="1pt">
              <v:textbox style="mso-next-textbox:#_x0000_s1033">
                <w:txbxContent>
                  <w:p w:rsidR="00367853" w:rsidRDefault="00367853" w:rsidP="00367853">
                    <w:r>
                      <w:t>Favorece la propia toma de decisiones  por parte del tutorado</w:t>
                    </w:r>
                  </w:p>
                </w:txbxContent>
              </v:textbox>
            </v:roundrect>
            <v:group id="_x0000_s1068" style="position:absolute;left:5250;top:3267;width:8340;height:3681" coordorigin="5250,3264" coordsize="8340,3681">
              <v:roundrect id="_x0000_s1027" style="position:absolute;left:6825;top:6030;width:2355;height:915" arcsize="10923f" strokecolor="#00b050">
                <v:textbox style="mso-next-textbox:#_x0000_s1027">
                  <w:txbxContent>
                    <w:p w:rsidR="00BD2CB5" w:rsidRDefault="00BD2CB5">
                      <w:r>
                        <w:t>Realiza una l</w:t>
                      </w:r>
                      <w:r w:rsidR="00C838A7">
                        <w:t>abor de acompañamiento</w:t>
                      </w:r>
                    </w:p>
                  </w:txbxContent>
                </v:textbox>
              </v:roundrect>
              <v:roundrect id="_x0000_s1030" style="position:absolute;left:9330;top:4425;width:4260;height:915" arcsize="10923f" strokecolor="#00b050">
                <v:textbox style="mso-next-textbox:#_x0000_s1030">
                  <w:txbxContent>
                    <w:p w:rsidR="00BD2CB5" w:rsidRDefault="00BD2CB5" w:rsidP="00BD2CB5">
                      <w:r>
                        <w:t>Promueve en todo momento la creatividad tanto profesional como personal</w:t>
                      </w:r>
                    </w:p>
                  </w:txbxContent>
                </v:textbox>
              </v:roundrect>
              <v:roundrect id="_x0000_s1032" style="position:absolute;left:5250;top:4425;width:1395;height:2415" arcsize="10923f" strokecolor="#00b050">
                <v:textbox style="mso-next-textbox:#_x0000_s1032">
                  <w:txbxContent>
                    <w:p w:rsidR="00BD2CB5" w:rsidRDefault="00BD2CB5" w:rsidP="00BD2CB5">
                      <w:r>
                        <w:t>Estimula a desarrollar el potencial del tutorado</w:t>
                      </w:r>
                    </w:p>
                  </w:txbxContent>
                </v:textbox>
              </v:roundrect>
              <v:roundrect id="_x0000_s1034" style="position:absolute;left:6825;top:3264;width:2010;height:915" arcsize="10923f" strokecolor="#00b050">
                <v:textbox style="mso-next-textbox:#_x0000_s1034">
                  <w:txbxContent>
                    <w:p w:rsidR="00367853" w:rsidRDefault="00367853" w:rsidP="00367853">
                      <w:r>
                        <w:t>Provee orientación.</w:t>
                      </w:r>
                    </w:p>
                  </w:txbxContent>
                </v:textbox>
              </v:roundrect>
            </v:group>
            <v:roundrect id="_x0000_s1035" style="position:absolute;left:11880;top:5925;width:1500;height:1185" arcsize="10923f" strokecolor="#d99594 [1941]">
              <v:textbox style="mso-next-textbox:#_x0000_s1035">
                <w:txbxContent>
                  <w:p w:rsidR="00367853" w:rsidRDefault="00367853" w:rsidP="00367853">
                    <w:r>
                      <w:t xml:space="preserve">Empática y en diversas </w:t>
                    </w:r>
                    <w:r w:rsidR="00C838A7">
                      <w:t>áreas</w:t>
                    </w:r>
                    <w:r>
                      <w:t xml:space="preserve">. </w:t>
                    </w:r>
                  </w:p>
                </w:txbxContent>
              </v:textbox>
            </v:roundrect>
            <v:roundrect id="_x0000_s1036" style="position:absolute;left:13785;top:5925;width:1695;height:1185" arcsize="10923f" strokecolor="yellow" strokeweight="1pt">
              <v:textbox style="mso-next-textbox:#_x0000_s1036">
                <w:txbxContent>
                  <w:p w:rsidR="00367853" w:rsidRDefault="004A600B" w:rsidP="00367853">
                    <w:r>
                      <w:t>P</w:t>
                    </w:r>
                    <w:r w:rsidR="00367853">
                      <w:t>ersonales y profesionales.</w:t>
                    </w:r>
                  </w:p>
                  <w:p w:rsidR="00367853" w:rsidRDefault="00367853" w:rsidP="00367853"/>
                  <w:p w:rsidR="00367853" w:rsidRDefault="00367853" w:rsidP="00367853"/>
                  <w:p w:rsidR="00367853" w:rsidRDefault="00367853" w:rsidP="00367853"/>
                  <w:p w:rsidR="00367853" w:rsidRDefault="00367853" w:rsidP="00367853"/>
                </w:txbxContent>
              </v:textbox>
            </v:roundrect>
            <v:group id="_x0000_s1070" style="position:absolute;left:240;top:4974;width:9825;height:4836" coordorigin="240,4974" coordsize="9825,4836">
              <v:roundrect id="_x0000_s1028" style="position:absolute;left:6915;top:8895;width:3150;height:915" arcsize="10923f" strokecolor="#7030a0" strokeweight="1pt">
                <v:textbox style="mso-next-textbox:#_x0000_s1028">
                  <w:txbxContent>
                    <w:p w:rsidR="00BD2CB5" w:rsidRDefault="00367853" w:rsidP="00BD2CB5">
                      <w:r>
                        <w:t xml:space="preserve">Analiza posibles escenarios para solucionar conflictos </w:t>
                      </w:r>
                    </w:p>
                  </w:txbxContent>
                </v:textbox>
              </v:roundrect>
              <v:roundrect id="_x0000_s1061" style="position:absolute;left:240;top:4974;width:1380;height:1941" arcsize="10923f" strokecolor="#7030a0" strokeweight="1pt">
                <v:textbox style="mso-next-textbox:#_x0000_s1061">
                  <w:txbxContent>
                    <w:p w:rsidR="005675A1" w:rsidRDefault="005675A1" w:rsidP="005675A1">
                      <w:pPr>
                        <w:spacing w:after="0"/>
                        <w:rPr>
                          <w:sz w:val="20"/>
                        </w:rPr>
                      </w:pPr>
                      <w:r w:rsidRPr="005675A1">
                        <w:rPr>
                          <w:sz w:val="20"/>
                        </w:rPr>
                        <w:t>Esto conlleva al correcto desarrollo humano/</w:t>
                      </w:r>
                    </w:p>
                    <w:p w:rsidR="005675A1" w:rsidRPr="005675A1" w:rsidRDefault="005675A1" w:rsidP="005675A1">
                      <w:pPr>
                        <w:spacing w:after="0"/>
                        <w:rPr>
                          <w:sz w:val="20"/>
                        </w:rPr>
                      </w:pPr>
                      <w:proofErr w:type="gramStart"/>
                      <w:r w:rsidRPr="005675A1">
                        <w:rPr>
                          <w:sz w:val="20"/>
                        </w:rPr>
                        <w:t>profesional</w:t>
                      </w:r>
                      <w:proofErr w:type="gramEnd"/>
                    </w:p>
                  </w:txbxContent>
                </v:textbox>
              </v:roundrect>
            </v:group>
          </v:group>
        </w:pict>
      </w:r>
      <w:r w:rsidR="002315AC">
        <w:rPr>
          <w:noProof/>
          <w:sz w:val="32"/>
          <w:lang w:eastAsia="es-MX"/>
        </w:rPr>
        <w:pict>
          <v:group id="_x0000_s1069" style="position:absolute;left:0;text-align:left;margin-left:13.9pt;margin-top:40.65pt;width:549.75pt;height:307.8pt;z-index:251692032" coordorigin="1695,2889" coordsize="10995,6156">
            <v:roundrect id="_x0000_s1029" style="position:absolute;left:7110;top:7590;width:1350;height:915" arcsize="10923f" strokecolor="#00b0f0" strokeweight="1pt">
              <v:textbox style="mso-next-textbox:#_x0000_s1029">
                <w:txbxContent>
                  <w:p w:rsidR="00BD2CB5" w:rsidRDefault="00BD2CB5" w:rsidP="00BD2CB5">
                    <w:r>
                      <w:t xml:space="preserve">Lo </w:t>
                    </w:r>
                    <w:r w:rsidR="004A600B">
                      <w:t>motiva y apoya</w:t>
                    </w:r>
                  </w:p>
                </w:txbxContent>
              </v:textbox>
            </v:roundrect>
            <v:roundrect id="_x0000_s1031" style="position:absolute;left:9630;top:5925;width:1980;height:1290" arcsize="10923f" strokecolor="#00b0f0" strokeweight="1pt">
              <v:textbox style="mso-next-textbox:#_x0000_s1031">
                <w:txbxContent>
                  <w:p w:rsidR="00BD2CB5" w:rsidRDefault="00BD2CB5" w:rsidP="00BD2CB5">
                    <w:r>
                      <w:t>Es una relación unipersonal Tutor- Tutorado</w:t>
                    </w:r>
                  </w:p>
                </w:txbxContent>
              </v:textbox>
            </v:roundrect>
            <v:roundrect id="_x0000_s1037" style="position:absolute;left:1860;top:2889;width:2610;height:1611" arcsize="10923f" strokecolor="#00b0f0" strokeweight="1pt">
              <v:textbox style="mso-next-textbox:#_x0000_s1037">
                <w:txbxContent>
                  <w:p w:rsidR="004A600B" w:rsidRDefault="004A600B" w:rsidP="004A600B">
                    <w:r>
                      <w:t>En las primeras etapas orienta sobre las perspectivas de una carrera.</w:t>
                    </w:r>
                  </w:p>
                </w:txbxContent>
              </v:textbox>
            </v:roundrect>
            <v:roundrect id="_x0000_s1038" style="position:absolute;left:1860;top:4974;width:2685;height:1746" arcsize="10923f" strokecolor="#00b0f0" strokeweight="1pt">
              <v:textbox style="mso-next-textbox:#_x0000_s1038">
                <w:txbxContent>
                  <w:p w:rsidR="004A600B" w:rsidRDefault="004A600B" w:rsidP="004A600B">
                    <w:r>
                      <w:t>En la fase media del desarrollo de su carrera, promueve, la consolidación de ideas.</w:t>
                    </w:r>
                  </w:p>
                </w:txbxContent>
              </v:textbox>
            </v:roundrect>
            <v:roundrect id="_x0000_s1039" style="position:absolute;left:1695;top:7434;width:3255;height:1611" arcsize="10923f" strokecolor="#00b0f0" strokeweight="1pt">
              <v:textbox style="mso-next-textbox:#_x0000_s1039">
                <w:txbxContent>
                  <w:p w:rsidR="004A600B" w:rsidRDefault="004A600B" w:rsidP="004A600B">
                    <w:r>
                      <w:t>En la fase próxima al egreso, le prepara para los posibles retos que como profesionista encontrara en el área laboral</w:t>
                    </w:r>
                  </w:p>
                </w:txbxContent>
              </v:textbox>
            </v:roundrect>
            <v:roundrect id="_x0000_s1066" style="position:absolute;left:9525;top:3264;width:3165;height:756" arcsize="10923f" strokecolor="#00b0f0" strokeweight="1pt">
              <v:textbox style="mso-next-textbox:#_x0000_s1066">
                <w:txbxContent>
                  <w:p w:rsidR="002315AC" w:rsidRDefault="002315AC" w:rsidP="002315AC">
                    <w:r>
                      <w:t>Lo deriva a diversas instancias universitarias.</w:t>
                    </w:r>
                  </w:p>
                </w:txbxContent>
              </v:textbox>
            </v:roundrect>
          </v:group>
        </w:pict>
      </w:r>
      <w:r w:rsidR="002315AC">
        <w:rPr>
          <w:noProof/>
          <w:sz w:val="32"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7" type="#_x0000_t34" style="position:absolute;left:0;text-align:left;margin-left:370.9pt;margin-top:78.45pt;width:34.5pt;height:3.75pt;flip:y;z-index:251693056" o:connectortype="elbow" adj=",1071360,-276574">
            <v:stroke endarrow="block"/>
          </v:shape>
        </w:pict>
      </w:r>
      <w:r w:rsidR="001F2E32">
        <w:rPr>
          <w:noProof/>
          <w:sz w:val="32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76.65pt;margin-top:180pt;width:15pt;height:0;flip:x;z-index:251691008" o:connectortype="straight"/>
        </w:pict>
      </w:r>
      <w:r w:rsidR="005675A1">
        <w:rPr>
          <w:noProof/>
          <w:sz w:val="32"/>
          <w:lang w:eastAsia="es-MX"/>
        </w:rPr>
        <w:pict>
          <v:shape id="_x0000_s1064" type="#_x0000_t34" style="position:absolute;left:0;text-align:left;margin-left:-38.6pt;margin-top:259.2pt;width:68.25pt;height:36.75pt;rotation:270;flip:x;z-index:251689984" o:connectortype="elbow" adj="10792,244212,-26822">
            <v:stroke endarrow="block"/>
          </v:shape>
        </w:pict>
      </w:r>
      <w:r w:rsidR="005675A1">
        <w:rPr>
          <w:noProof/>
          <w:sz w:val="32"/>
          <w:lang w:eastAsia="es-MX"/>
        </w:rPr>
        <w:pict>
          <v:shape id="_x0000_s1063" type="#_x0000_t34" style="position:absolute;left:0;text-align:left;margin-left:10.15pt;margin-top:186.45pt;width:12pt;height:1.5pt;rotation:180;flip:y;z-index:251688960" o:connectortype="elbow" adj=",4179600,-167400">
            <v:stroke endarrow="block"/>
          </v:shape>
        </w:pict>
      </w:r>
      <w:r w:rsidR="005675A1">
        <w:rPr>
          <w:noProof/>
          <w:sz w:val="32"/>
          <w:lang w:eastAsia="es-MX"/>
        </w:rPr>
        <w:pict>
          <v:shape id="_x0000_s1062" type="#_x0000_t34" style="position:absolute;left:0;text-align:left;margin-left:-31.7pt;margin-top:91.05pt;width:66.45pt;height:41.25pt;rotation:90;z-index:251687936" o:connectortype="elbow" adj="10792,-95433,-30230">
            <v:stroke endarrow="block"/>
          </v:shape>
        </w:pict>
      </w:r>
      <w:r w:rsidR="00C13942">
        <w:rPr>
          <w:noProof/>
          <w:sz w:val="32"/>
          <w:lang w:eastAsia="es-MX"/>
        </w:rPr>
        <w:pict>
          <v:shape id="_x0000_s1059" type="#_x0000_t32" style="position:absolute;left:0;text-align:left;margin-left:598.15pt;margin-top:223.2pt;width:20.25pt;height:.75pt;z-index:251685888" o:connectortype="straight">
            <v:stroke endarrow="block"/>
          </v:shape>
        </w:pict>
      </w:r>
      <w:r w:rsidR="00C13942">
        <w:rPr>
          <w:noProof/>
          <w:sz w:val="32"/>
          <w:lang w:eastAsia="es-MX"/>
        </w:rPr>
        <w:pict>
          <v:shape id="_x0000_s1058" type="#_x0000_t32" style="position:absolute;left:0;text-align:left;margin-left:509.65pt;margin-top:223.2pt;width:13.5pt;height:.75pt;flip:y;z-index:251684864" o:connectortype="straight">
            <v:stroke endarrow="block"/>
          </v:shape>
        </w:pict>
      </w:r>
      <w:r w:rsidR="00C13942">
        <w:rPr>
          <w:noProof/>
          <w:sz w:val="32"/>
          <w:lang w:eastAsia="es-MX"/>
        </w:rPr>
        <w:pict>
          <v:shape id="_x0000_s1057" type="#_x0000_t32" style="position:absolute;left:0;text-align:left;margin-left:388.15pt;margin-top:223.2pt;width:22.5pt;height:.75pt;z-index:251683840" o:connectortype="straight">
            <v:stroke endarrow="block"/>
          </v:shape>
        </w:pict>
      </w:r>
      <w:r w:rsidR="00C13942">
        <w:rPr>
          <w:noProof/>
          <w:sz w:val="32"/>
          <w:lang w:eastAsia="es-MX"/>
        </w:rPr>
        <w:pict>
          <v:shape id="_x0000_s1056" type="#_x0000_t32" style="position:absolute;left:0;text-align:left;margin-left:432.4pt;margin-top:374.7pt;width:40.5pt;height:0;z-index:251682816" o:connectortype="straight">
            <v:stroke endarrow="block"/>
          </v:shape>
        </w:pict>
      </w:r>
      <w:r w:rsidR="00C13942">
        <w:rPr>
          <w:noProof/>
          <w:sz w:val="32"/>
          <w:lang w:eastAsia="es-MX"/>
        </w:rPr>
        <w:pict>
          <v:shape id="_x0000_s1055" type="#_x0000_t34" style="position:absolute;left:0;text-align:left;margin-left:312.8pt;margin-top:322.55pt;width:19.5pt;height:17.25pt;rotation:90;flip:x;z-index:251681792" o:connectortype="elbow" adj=",532487,-426185">
            <v:stroke endarrow="block"/>
          </v:shape>
        </w:pict>
      </w:r>
      <w:r w:rsidR="00C13942">
        <w:rPr>
          <w:noProof/>
          <w:sz w:val="32"/>
          <w:lang w:eastAsia="es-MX"/>
        </w:rPr>
        <w:pict>
          <v:shape id="_x0000_s1054" type="#_x0000_t34" style="position:absolute;left:0;text-align:left;margin-left:304.15pt;margin-top:258.45pt;width:32.25pt;height:2.25pt;rotation:90;z-index:251680768" o:connectortype="elbow" adj="10783,-3333600,-262716">
            <v:stroke endarrow="block"/>
          </v:shape>
        </w:pict>
      </w:r>
      <w:r w:rsidR="00C13942">
        <w:rPr>
          <w:noProof/>
          <w:sz w:val="32"/>
          <w:lang w:eastAsia="es-MX"/>
        </w:rPr>
        <w:pict>
          <v:shape id="_x0000_s1053" type="#_x0000_t32" style="position:absolute;left:0;text-align:left;margin-left:97.5pt;margin-top:232.6pt;width:158.25pt;height:0;rotation:90;z-index:251679744" o:connectortype="elbow" adj="-33782,-1,-33782">
            <v:stroke endarrow="block"/>
          </v:shape>
        </w:pict>
      </w:r>
      <w:r w:rsidR="00C13942">
        <w:rPr>
          <w:noProof/>
          <w:sz w:val="32"/>
          <w:lang w:eastAsia="es-MX"/>
        </w:rPr>
        <w:pict>
          <v:shape id="_x0000_s1051" type="#_x0000_t34" style="position:absolute;left:0;text-align:left;margin-left:147.05pt;margin-top:162.8pt;width:39pt;height:20.25pt;rotation:90;z-index:251678720" o:connectortype="elbow" adj="27858,-274400,-137077">
            <v:stroke endarrow="block"/>
          </v:shape>
        </w:pict>
      </w:r>
      <w:r w:rsidR="00C13942">
        <w:rPr>
          <w:noProof/>
          <w:sz w:val="32"/>
          <w:lang w:eastAsia="es-MX"/>
        </w:rPr>
        <w:pict>
          <v:shape id="_x0000_s1050" type="#_x0000_t34" style="position:absolute;left:0;text-align:left;margin-left:127.15pt;margin-top:103.95pt;width:75pt;height:24pt;rotation:270;flip:x;z-index:251677696" o:connectortype="elbow" adj="21384,231525,-71280">
            <v:stroke endarrow="block"/>
          </v:shape>
        </w:pict>
      </w:r>
      <w:r w:rsidR="00C13942">
        <w:rPr>
          <w:noProof/>
          <w:sz w:val="32"/>
          <w:lang w:eastAsia="es-MX"/>
        </w:rPr>
        <w:pict>
          <v:shape id="_x0000_s1048" type="#_x0000_t32" style="position:absolute;left:0;text-align:left;margin-left:313.9pt;margin-top:105.15pt;width:0;height:32.85pt;flip:y;z-index:251676672" o:connectortype="straight">
            <v:stroke endarrow="block"/>
          </v:shape>
        </w:pict>
      </w:r>
      <w:r w:rsidR="00C13942">
        <w:rPr>
          <w:noProof/>
          <w:sz w:val="32"/>
          <w:lang w:eastAsia="es-MX"/>
        </w:rPr>
        <w:pict>
          <v:shape id="_x0000_s1046" type="#_x0000_t32" style="position:absolute;left:0;text-align:left;margin-left:261.4pt;margin-top:153.45pt;width:13.5pt;height:0;flip:x;z-index:251675648" o:connectortype="straight">
            <v:stroke endarrow="block"/>
          </v:shape>
        </w:pict>
      </w:r>
      <w:r w:rsidR="00C13942">
        <w:rPr>
          <w:noProof/>
          <w:sz w:val="32"/>
          <w:lang w:eastAsia="es-MX"/>
        </w:rPr>
        <w:pict>
          <v:shape id="_x0000_s1045" type="#_x0000_t32" style="position:absolute;left:0;text-align:left;margin-left:313.9pt;margin-top:180pt;width:0;height:17.7pt;z-index:251674624" o:connectortype="straight">
            <v:stroke endarrow="block"/>
          </v:shape>
        </w:pict>
      </w:r>
      <w:r w:rsidR="00C13942">
        <w:rPr>
          <w:noProof/>
          <w:sz w:val="32"/>
          <w:lang w:eastAsia="es-MX"/>
        </w:rPr>
        <w:pict>
          <v:shape id="_x0000_s1044" type="#_x0000_t34" style="position:absolute;left:0;text-align:left;margin-left:352.15pt;margin-top:138pt;width:43.5pt;height:15.45pt;flip:y;z-index:251673600" o:connectortype="elbow" adj=",359650,-210041">
            <v:stroke endarrow="block"/>
          </v:shape>
        </w:pict>
      </w:r>
      <w:r w:rsidR="00C838A7">
        <w:rPr>
          <w:noProof/>
          <w:sz w:val="32"/>
          <w:lang w:eastAsia="es-MX"/>
        </w:rPr>
        <w:pict>
          <v:oval id="_x0000_s1026" style="position:absolute;left:0;text-align:left;margin-left:274.9pt;margin-top:138pt;width:77.25pt;height:42pt;z-index:251658240" strokecolor="#00b0f0">
            <v:textbox>
              <w:txbxContent>
                <w:p w:rsidR="00BD2CB5" w:rsidRPr="002315AC" w:rsidRDefault="00BD2CB5">
                  <w:pPr>
                    <w:rPr>
                      <w:b/>
                      <w:color w:val="7030A0"/>
                      <w:sz w:val="36"/>
                    </w:rPr>
                  </w:pPr>
                  <w:r w:rsidRPr="002315AC">
                    <w:rPr>
                      <w:b/>
                      <w:color w:val="7030A0"/>
                      <w:sz w:val="36"/>
                    </w:rPr>
                    <w:t>Tutor.</w:t>
                  </w:r>
                </w:p>
              </w:txbxContent>
            </v:textbox>
          </v:oval>
        </w:pict>
      </w:r>
      <w:r w:rsidR="00BD2CB5" w:rsidRPr="00BD2CB5">
        <w:rPr>
          <w:sz w:val="32"/>
        </w:rPr>
        <w:t xml:space="preserve"> (Mapa conceptual)</w:t>
      </w:r>
    </w:p>
    <w:p w:rsidR="00DD7849" w:rsidRPr="006A7C3A" w:rsidRDefault="006A7C3A" w:rsidP="00FE5CA9">
      <w:pPr>
        <w:spacing w:after="0"/>
        <w:jc w:val="center"/>
        <w:rPr>
          <w:b/>
          <w:sz w:val="24"/>
        </w:rPr>
      </w:pPr>
      <w:r w:rsidRPr="006A7C3A">
        <w:rPr>
          <w:b/>
          <w:sz w:val="24"/>
        </w:rPr>
        <w:lastRenderedPageBreak/>
        <w:t>Importancia de la tutoría a nivel superior.</w:t>
      </w:r>
    </w:p>
    <w:p w:rsidR="006A7C3A" w:rsidRDefault="006A7C3A" w:rsidP="00FE5CA9">
      <w:pPr>
        <w:spacing w:after="0"/>
        <w:jc w:val="center"/>
        <w:rPr>
          <w:b/>
          <w:sz w:val="24"/>
        </w:rPr>
      </w:pPr>
      <w:r w:rsidRPr="006A7C3A">
        <w:rPr>
          <w:b/>
          <w:sz w:val="24"/>
        </w:rPr>
        <w:t>Hecho por: Jorge García López.</w:t>
      </w:r>
    </w:p>
    <w:p w:rsidR="00FE5CA9" w:rsidRDefault="00FE5CA9" w:rsidP="00FE5CA9">
      <w:pPr>
        <w:spacing w:after="0"/>
        <w:rPr>
          <w:b/>
          <w:sz w:val="24"/>
        </w:rPr>
      </w:pPr>
      <w:r>
        <w:rPr>
          <w:b/>
          <w:sz w:val="24"/>
        </w:rPr>
        <w:pict>
          <v:rect id="_x0000_i1025" style="width:0;height:1.5pt" o:hralign="center" o:hrstd="t" o:hr="t" fillcolor="#a0a0a0" stroked="f"/>
        </w:pict>
      </w:r>
    </w:p>
    <w:p w:rsidR="00127D53" w:rsidRDefault="00FE5CA9" w:rsidP="0029066B">
      <w:pPr>
        <w:jc w:val="both"/>
        <w:rPr>
          <w:sz w:val="24"/>
        </w:rPr>
      </w:pPr>
      <w:r w:rsidRPr="001F7270">
        <w:rPr>
          <w:sz w:val="24"/>
        </w:rPr>
        <w:t>El tutor, se puede definir desde distintas ópticas, si se desea pensar en un ámbito legal</w:t>
      </w:r>
      <w:r w:rsidR="00254026" w:rsidRPr="001F7270">
        <w:rPr>
          <w:sz w:val="24"/>
        </w:rPr>
        <w:t>, e</w:t>
      </w:r>
      <w:r w:rsidRPr="001F7270">
        <w:rPr>
          <w:sz w:val="24"/>
        </w:rPr>
        <w:t>s quien tiene derechos y obligaciones, que conlleven a un bienestar psicosocial</w:t>
      </w:r>
      <w:r w:rsidR="00254026" w:rsidRPr="001F7270">
        <w:rPr>
          <w:sz w:val="24"/>
        </w:rPr>
        <w:t xml:space="preserve"> en un menor de edad</w:t>
      </w:r>
      <w:r w:rsidRPr="001F7270">
        <w:rPr>
          <w:sz w:val="24"/>
        </w:rPr>
        <w:t xml:space="preserve">, sin embargo en un ámbito </w:t>
      </w:r>
      <w:r w:rsidR="00254026" w:rsidRPr="001F7270">
        <w:rPr>
          <w:sz w:val="24"/>
        </w:rPr>
        <w:t>educativo de nivel superior</w:t>
      </w:r>
      <w:r w:rsidRPr="001F7270">
        <w:rPr>
          <w:sz w:val="24"/>
        </w:rPr>
        <w:t xml:space="preserve">, difiere esta óptica ligeramente, dado que esta serie de obligaciones, serán enfocadas </w:t>
      </w:r>
      <w:r w:rsidR="00254026" w:rsidRPr="001F7270">
        <w:rPr>
          <w:sz w:val="24"/>
        </w:rPr>
        <w:t>a propiciar en el tutorado, el cual desde un enfoque purista, es un profesional inmaduro, el cual a lo largo de su carrera, adquirirá estos rasgos distintivos de un sujeto profesionista, el cual se dice que alcanzara su proceso máximo de madurez profesional, tras egresar  y luego adquirir el grado universitario.</w:t>
      </w:r>
    </w:p>
    <w:p w:rsidR="00B42728" w:rsidRDefault="00127D53" w:rsidP="00127D53">
      <w:pPr>
        <w:jc w:val="both"/>
        <w:rPr>
          <w:sz w:val="24"/>
        </w:rPr>
      </w:pPr>
      <w:r>
        <w:rPr>
          <w:sz w:val="24"/>
        </w:rPr>
        <w:t xml:space="preserve">El lograr este acompañamiento depende de varios factores, la </w:t>
      </w:r>
      <w:r w:rsidR="00B42728">
        <w:rPr>
          <w:sz w:val="24"/>
        </w:rPr>
        <w:t>empatía</w:t>
      </w:r>
      <w:r>
        <w:rPr>
          <w:sz w:val="24"/>
        </w:rPr>
        <w:t xml:space="preserve"> del tutor hac</w:t>
      </w:r>
      <w:r w:rsidR="00B42728">
        <w:rPr>
          <w:sz w:val="24"/>
        </w:rPr>
        <w:t>ia el tutorado, el favorecer un flujo adecuado de información, para con esto lograr comprender el mundo en el que el alumno, se desarrolla y con esto promover en un primer plano la toma de conciencia de áreas de mejora, y ya en segundo plano el favorecer la canalización adecuada a las distintas instancias universitarias, que en una adecuada sinergia con el tutor, logren que el alumno pueda salir delante de problemáticas que comprometan su desarrollo profesional y con esto el egreso de una carrera universitaria.</w:t>
      </w:r>
    </w:p>
    <w:p w:rsidR="00D576EE" w:rsidRDefault="00D576EE" w:rsidP="00127D53">
      <w:pPr>
        <w:jc w:val="both"/>
        <w:rPr>
          <w:sz w:val="24"/>
        </w:rPr>
      </w:pPr>
      <w:r>
        <w:rPr>
          <w:sz w:val="24"/>
        </w:rPr>
        <w:t xml:space="preserve">Normalmente el </w:t>
      </w:r>
      <w:r w:rsidR="001077F7">
        <w:rPr>
          <w:sz w:val="24"/>
        </w:rPr>
        <w:t>alumno</w:t>
      </w:r>
      <w:r>
        <w:rPr>
          <w:sz w:val="24"/>
        </w:rPr>
        <w:t xml:space="preserve"> puede presentar diversos factores de riesgo que </w:t>
      </w:r>
      <w:r w:rsidR="001077F7">
        <w:rPr>
          <w:sz w:val="24"/>
        </w:rPr>
        <w:t>comprometan</w:t>
      </w:r>
      <w:r>
        <w:rPr>
          <w:sz w:val="24"/>
        </w:rPr>
        <w:t xml:space="preserve"> su permanencia, desarrollo y termino de una carrera profesional, gracias a una </w:t>
      </w:r>
      <w:r w:rsidR="001077F7">
        <w:rPr>
          <w:sz w:val="24"/>
        </w:rPr>
        <w:t>interacción</w:t>
      </w:r>
      <w:r>
        <w:rPr>
          <w:sz w:val="24"/>
        </w:rPr>
        <w:t xml:space="preserve"> positiva con el tutor, este puede encontrar soluciones creativas que le permitan evadir, resolver y enfrentar esta serie de contratiempos, analizando estas variadas </w:t>
      </w:r>
      <w:r w:rsidR="001077F7">
        <w:rPr>
          <w:sz w:val="24"/>
        </w:rPr>
        <w:t>problemáticas</w:t>
      </w:r>
      <w:r>
        <w:rPr>
          <w:sz w:val="24"/>
        </w:rPr>
        <w:t xml:space="preserve"> desde diversos escenarios, los cuales lleven a este profesionista en formación, a tomar propias decisiones y con esto fortalecerse y </w:t>
      </w:r>
      <w:r w:rsidR="001077F7">
        <w:rPr>
          <w:sz w:val="24"/>
        </w:rPr>
        <w:t>empoderarse</w:t>
      </w:r>
      <w:r>
        <w:rPr>
          <w:sz w:val="24"/>
        </w:rPr>
        <w:t xml:space="preserve"> creativamente, de su formación profesional.</w:t>
      </w:r>
    </w:p>
    <w:p w:rsidR="00D576EE" w:rsidRDefault="00D576EE" w:rsidP="00127D53">
      <w:pPr>
        <w:jc w:val="both"/>
        <w:rPr>
          <w:sz w:val="24"/>
        </w:rPr>
      </w:pPr>
      <w:r>
        <w:rPr>
          <w:sz w:val="24"/>
        </w:rPr>
        <w:t xml:space="preserve">El reto del tutor, es hacer crecer al alumno que </w:t>
      </w:r>
      <w:r w:rsidR="001077F7">
        <w:rPr>
          <w:sz w:val="24"/>
        </w:rPr>
        <w:t>está</w:t>
      </w:r>
      <w:r>
        <w:rPr>
          <w:sz w:val="24"/>
        </w:rPr>
        <w:t xml:space="preserve"> bajo su guía, llevando incluso a desarrollar una proyección profesional mejor, que la </w:t>
      </w:r>
      <w:r w:rsidR="001077F7">
        <w:rPr>
          <w:sz w:val="24"/>
        </w:rPr>
        <w:t>del</w:t>
      </w:r>
      <w:r>
        <w:rPr>
          <w:sz w:val="24"/>
        </w:rPr>
        <w:t xml:space="preserve"> mismo, sin embargo esto es resultado de una buena labor de </w:t>
      </w:r>
      <w:r w:rsidR="001077F7">
        <w:rPr>
          <w:sz w:val="24"/>
        </w:rPr>
        <w:t>tutoría</w:t>
      </w:r>
      <w:r>
        <w:rPr>
          <w:sz w:val="24"/>
        </w:rPr>
        <w:t xml:space="preserve">. Esta meta resulta particularmente compleja, dado que en muchas situaciones, el tutor puede llevar al alumno a </w:t>
      </w:r>
      <w:r w:rsidR="001077F7">
        <w:rPr>
          <w:sz w:val="24"/>
        </w:rPr>
        <w:t>enfrascarse</w:t>
      </w:r>
      <w:r>
        <w:rPr>
          <w:sz w:val="24"/>
        </w:rPr>
        <w:t xml:space="preserve"> en una lucha constante por encajar en el ideal que el tutor tiene de la imagen de un profesionista, desatendiendo por completo la individualidad del alumno en formación, a veces por tener una visión </w:t>
      </w:r>
      <w:r w:rsidR="001077F7">
        <w:rPr>
          <w:sz w:val="24"/>
        </w:rPr>
        <w:t>esquemática</w:t>
      </w:r>
      <w:r>
        <w:rPr>
          <w:sz w:val="24"/>
        </w:rPr>
        <w:t xml:space="preserve"> y </w:t>
      </w:r>
      <w:r w:rsidR="001077F7">
        <w:rPr>
          <w:sz w:val="24"/>
        </w:rPr>
        <w:t>unilateral</w:t>
      </w:r>
      <w:r>
        <w:rPr>
          <w:sz w:val="24"/>
        </w:rPr>
        <w:t xml:space="preserve">. Es menester entonces que el tutor, tenga claro que su meta </w:t>
      </w:r>
      <w:r w:rsidR="001077F7">
        <w:rPr>
          <w:sz w:val="24"/>
        </w:rPr>
        <w:t>más</w:t>
      </w:r>
      <w:r>
        <w:rPr>
          <w:sz w:val="24"/>
        </w:rPr>
        <w:t xml:space="preserve"> importante es desarrollar al alumno bajo </w:t>
      </w:r>
      <w:r w:rsidR="001077F7">
        <w:rPr>
          <w:sz w:val="24"/>
        </w:rPr>
        <w:t>su tutela</w:t>
      </w:r>
      <w:r>
        <w:rPr>
          <w:sz w:val="24"/>
        </w:rPr>
        <w:t xml:space="preserve">, </w:t>
      </w:r>
      <w:r w:rsidR="001077F7">
        <w:rPr>
          <w:sz w:val="24"/>
        </w:rPr>
        <w:t>mediante la comunicación efectiva y positiva que fomente la toma de decisiones</w:t>
      </w:r>
      <w:r>
        <w:rPr>
          <w:sz w:val="24"/>
        </w:rPr>
        <w:t xml:space="preserve"> en el escenario que mejor </w:t>
      </w:r>
      <w:r w:rsidR="001077F7">
        <w:rPr>
          <w:sz w:val="24"/>
        </w:rPr>
        <w:t>le</w:t>
      </w:r>
      <w:r>
        <w:rPr>
          <w:sz w:val="24"/>
        </w:rPr>
        <w:t xml:space="preserve"> convenga al alumno, para lograr la meta, que es alcanzar un grado académico.</w:t>
      </w:r>
    </w:p>
    <w:p w:rsidR="00B42728" w:rsidRPr="001F7270" w:rsidRDefault="00B42728" w:rsidP="00127D53">
      <w:pPr>
        <w:jc w:val="both"/>
        <w:rPr>
          <w:sz w:val="24"/>
        </w:rPr>
      </w:pPr>
    </w:p>
    <w:sectPr w:rsidR="00B42728" w:rsidRPr="001F7270" w:rsidSect="00DD7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CB5"/>
    <w:rsid w:val="001077F7"/>
    <w:rsid w:val="00127D53"/>
    <w:rsid w:val="001D20F2"/>
    <w:rsid w:val="001F2E32"/>
    <w:rsid w:val="001F7270"/>
    <w:rsid w:val="002315AC"/>
    <w:rsid w:val="00254026"/>
    <w:rsid w:val="0029066B"/>
    <w:rsid w:val="00367853"/>
    <w:rsid w:val="004A600B"/>
    <w:rsid w:val="005675A1"/>
    <w:rsid w:val="0069316F"/>
    <w:rsid w:val="006A7C3A"/>
    <w:rsid w:val="007236B9"/>
    <w:rsid w:val="00B42728"/>
    <w:rsid w:val="00BD2CB5"/>
    <w:rsid w:val="00C13942"/>
    <w:rsid w:val="00C838A7"/>
    <w:rsid w:val="00D576EE"/>
    <w:rsid w:val="00DA01AD"/>
    <w:rsid w:val="00DD7849"/>
    <w:rsid w:val="00FE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44"/>
        <o:r id="V:Rule12" type="connector" idref="#_x0000_s1045"/>
        <o:r id="V:Rule14" type="connector" idref="#_x0000_s1046"/>
        <o:r id="V:Rule18" type="connector" idref="#_x0000_s1048"/>
        <o:r id="V:Rule22" type="connector" idref="#_x0000_s1050"/>
        <o:r id="V:Rule24" type="connector" idref="#_x0000_s1051"/>
        <o:r id="V:Rule28" type="connector" idref="#_x0000_s1053"/>
        <o:r id="V:Rule30" type="connector" idref="#_x0000_s1054"/>
        <o:r id="V:Rule32" type="connector" idref="#_x0000_s1055"/>
        <o:r id="V:Rule34" type="connector" idref="#_x0000_s1056"/>
        <o:r id="V:Rule36" type="connector" idref="#_x0000_s1057"/>
        <o:r id="V:Rule38" type="connector" idref="#_x0000_s1058"/>
        <o:r id="V:Rule40" type="connector" idref="#_x0000_s1059"/>
        <o:r id="V:Rule42" type="connector" idref="#_x0000_s1062"/>
        <o:r id="V:Rule44" type="connector" idref="#_x0000_s1063"/>
        <o:r id="V:Rule46" type="connector" idref="#_x0000_s1064"/>
        <o:r id="V:Rule48" type="connector" idref="#_x0000_s1065"/>
        <o:r id="V:Rule50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D2C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D2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17</cp:revision>
  <dcterms:created xsi:type="dcterms:W3CDTF">2016-02-27T05:34:00Z</dcterms:created>
  <dcterms:modified xsi:type="dcterms:W3CDTF">2016-02-27T07:36:00Z</dcterms:modified>
</cp:coreProperties>
</file>