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8" w:rsidRPr="00F25E48" w:rsidRDefault="00C45228">
      <w:pPr>
        <w:rPr>
          <w:rFonts w:ascii="Arial" w:hAnsi="Arial" w:cs="Arial"/>
          <w:b/>
          <w:sz w:val="48"/>
          <w:szCs w:val="48"/>
        </w:rPr>
      </w:pPr>
      <w:r w:rsidRPr="00F25E48">
        <w:rPr>
          <w:rFonts w:ascii="Arial" w:hAnsi="Arial" w:cs="Arial"/>
          <w:b/>
          <w:sz w:val="48"/>
          <w:szCs w:val="48"/>
        </w:rPr>
        <w:t>Actividad  11</w:t>
      </w:r>
      <w:r w:rsidR="00F25E48">
        <w:rPr>
          <w:rFonts w:ascii="Arial" w:hAnsi="Arial" w:cs="Arial"/>
          <w:b/>
          <w:sz w:val="48"/>
          <w:szCs w:val="48"/>
        </w:rPr>
        <w:t>.</w:t>
      </w:r>
    </w:p>
    <w:p w:rsidR="00C45228" w:rsidRPr="00F25E48" w:rsidRDefault="00C45228">
      <w:pPr>
        <w:rPr>
          <w:rFonts w:ascii="Arial" w:hAnsi="Arial" w:cs="Arial"/>
          <w:b/>
          <w:sz w:val="32"/>
          <w:szCs w:val="32"/>
        </w:rPr>
      </w:pPr>
      <w:r w:rsidRPr="00F25E48">
        <w:rPr>
          <w:rFonts w:ascii="Arial" w:hAnsi="Arial" w:cs="Arial"/>
          <w:b/>
          <w:sz w:val="32"/>
          <w:szCs w:val="32"/>
        </w:rPr>
        <w:t xml:space="preserve">Apoyándose en el manual del alumno, enliste y explique cada uno de los diferentes trámites o servicios que puede realizar el alumno en la universidad, describa su utilidad y detalle a qué departamento debe recurrir para tramitar cada uno de ellos (incluyendo las prácticas profesionales y su duración por semestre). </w:t>
      </w:r>
    </w:p>
    <w:p w:rsidR="004E2ACF" w:rsidRDefault="004E2ACF">
      <w:pPr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Certificado Parcial</w:t>
      </w:r>
      <w:bookmarkStart w:id="0" w:name="c1"/>
      <w:bookmarkEnd w:id="0"/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 xml:space="preserve"> Documentación que se elabora en papel oficial de la incorporarte, con reconocimiento de validez oficial de estudios a esta institución, donde se asientan las asignaturas aprobadas dentro de un plan de estudios cursados parcialmente, vigente a la fecha de su elaboración.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Textoennegrita"/>
          <w:rFonts w:ascii="Arial" w:hAnsi="Arial" w:cs="Arial"/>
        </w:rPr>
        <w:t>Certificado total</w:t>
      </w:r>
      <w:bookmarkStart w:id="1" w:name="c2"/>
      <w:bookmarkEnd w:id="1"/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>    Documento que tiene reconocimiento de validez oficial de estudios por esta institución y la incorporarte, donde  se asienta que se curso y se aprobó  todas y cada una de las asignaturas del Plan de Estudios. A este documento se le denomina como duplicado del certificado total, cuando se solicita de manera independiente al trámite de egreso. 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proofErr w:type="spellStart"/>
      <w:r>
        <w:rPr>
          <w:rStyle w:val="Textoennegrita"/>
          <w:rFonts w:ascii="Arial" w:hAnsi="Arial" w:cs="Arial"/>
        </w:rPr>
        <w:t>Kardex</w:t>
      </w:r>
      <w:bookmarkStart w:id="2" w:name="c3"/>
      <w:bookmarkEnd w:id="2"/>
      <w:proofErr w:type="spellEnd"/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>    Documento validado por el Secretario de la Universidad ante la incorporarte, este contiene las calificaciones, promedio y el total de créditos que el alumno ha obtenido hasta ese momento.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Textoennegrita"/>
          <w:rFonts w:ascii="Arial" w:hAnsi="Arial" w:cs="Arial"/>
        </w:rPr>
        <w:t>Constancias Varias</w:t>
      </w:r>
      <w:bookmarkStart w:id="3" w:name="c4"/>
      <w:bookmarkEnd w:id="3"/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 xml:space="preserve"> Existen Constancias con calificaciones, Constancia Seguro Social, Constancia simple, Constancia sencilla Visa, Constancia de Termino de Estudios, Carta de Buena conducta.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Textoennegrita"/>
          <w:rFonts w:ascii="Arial" w:hAnsi="Arial" w:cs="Arial"/>
        </w:rPr>
        <w:t>Carta de Pasante</w:t>
      </w:r>
      <w:bookmarkStart w:id="4" w:name="c5"/>
      <w:bookmarkEnd w:id="4"/>
      <w:r>
        <w:rPr>
          <w:rFonts w:ascii="Arial" w:hAnsi="Arial" w:cs="Arial"/>
        </w:rPr>
        <w:t>: Documento que acredita que el alumno término totalmente el plan de estudios correspondiente, así como el servicio social.</w:t>
      </w:r>
    </w:p>
    <w:p w:rsidR="00CD516A" w:rsidRPr="00CD516A" w:rsidRDefault="00CD516A" w:rsidP="00CD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 xml:space="preserve">Estos documentos (a excepción de los certificados) te serán  entregados en el mismo mostrador (m.s.m.) donde lo solicitaste. 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La Entrega de Certificados será en Dirección Control Escolar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Horario de entrega documentos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12:00 a 15:00 Lunes a Viernes</w:t>
      </w:r>
    </w:p>
    <w:p w:rsidR="00CD516A" w:rsidRPr="00CD516A" w:rsidRDefault="00CD516A" w:rsidP="00CD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Se requiere traer su comprobante de pago del trámite y copia de su identificación.</w:t>
      </w:r>
    </w:p>
    <w:p w:rsidR="00CD516A" w:rsidRDefault="00CD516A" w:rsidP="00CD5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En caso de no venir el interesado, traer carta poder simple, el pago del trámite, copia de identificación tanto del alumno como del que va a recogerlo</w:t>
      </w:r>
    </w:p>
    <w:p w:rsidR="00CD516A" w:rsidRPr="00CD516A" w:rsidRDefault="00CD516A" w:rsidP="00CD5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Servicio Social.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1.    Documentos requeridos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•    Recibo del pago para realizar el Servicio Social: (este se paga en el banco y el número de cuenta será proporcionado en el  mostrador de servicios múltiples de cada plantel.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•    2 fotos infantiles: De estudio o instantáneas.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•    Acta de nacimiento: copia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•    </w:t>
      </w:r>
      <w:proofErr w:type="spellStart"/>
      <w:r w:rsidRPr="00CD516A">
        <w:rPr>
          <w:rFonts w:ascii="Arial" w:eastAsia="Times New Roman" w:hAnsi="Arial" w:cs="Arial"/>
          <w:sz w:val="24"/>
          <w:szCs w:val="24"/>
          <w:lang w:eastAsia="es-CO"/>
        </w:rPr>
        <w:t>Kardex</w:t>
      </w:r>
      <w:proofErr w:type="spellEnd"/>
      <w:r w:rsidRPr="00CD516A">
        <w:rPr>
          <w:rFonts w:ascii="Arial" w:eastAsia="Times New Roman" w:hAnsi="Arial" w:cs="Arial"/>
          <w:sz w:val="24"/>
          <w:szCs w:val="24"/>
          <w:lang w:eastAsia="es-CO"/>
        </w:rPr>
        <w:t xml:space="preserve"> (si no lo tienes solicítalo en el mostrador.)</w:t>
      </w:r>
      <w:r w:rsidRPr="00CD516A">
        <w:rPr>
          <w:rFonts w:ascii="Arial" w:eastAsia="Times New Roman" w:hAnsi="Arial" w:cs="Arial"/>
          <w:sz w:val="24"/>
          <w:szCs w:val="24"/>
          <w:lang w:eastAsia="es-CO"/>
        </w:rPr>
        <w:br/>
        <w:t>•    Carta de Trabajo: Esta se requiere si deseas hacer el servicio social en fines de semana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2.     Pasar al mostrador de Servicios Múltiples entregar los documentos antes mencionados y llenar la solicitud para el trámite de servicio social que te proporcionara el mostrador.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3.     Cuando ya se te asigno a una plaza, la Dirección de Control Escolar hará  entrega de las Comisiones.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4.    Recepción de reportes bimestrales será en Dirección Control Escolar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CD516A" w:rsidRPr="00CD516A" w:rsidRDefault="00CD516A">
      <w:pPr>
        <w:rPr>
          <w:rFonts w:ascii="Arial" w:hAnsi="Arial" w:cs="Arial"/>
          <w:b/>
          <w:color w:val="666666"/>
          <w:sz w:val="26"/>
          <w:szCs w:val="26"/>
        </w:rPr>
      </w:pPr>
    </w:p>
    <w:p w:rsidR="00CD516A" w:rsidRPr="00CD516A" w:rsidRDefault="00C45228" w:rsidP="00CD516A">
      <w:pPr>
        <w:shd w:val="clear" w:color="auto" w:fill="DEECF5"/>
        <w:spacing w:before="100" w:beforeAutospacing="1" w:after="374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hAnsi="Arial" w:cs="Arial"/>
          <w:color w:val="666666"/>
          <w:sz w:val="26"/>
          <w:szCs w:val="26"/>
        </w:rPr>
        <w:br/>
      </w:r>
      <w:r w:rsidR="00CD516A" w:rsidRPr="00CD516A">
        <w:rPr>
          <w:rFonts w:ascii="Arial" w:eastAsia="Times New Roman" w:hAnsi="Arial" w:cs="Arial"/>
          <w:sz w:val="24"/>
          <w:szCs w:val="24"/>
          <w:lang w:eastAsia="es-CO"/>
        </w:rPr>
        <w:t xml:space="preserve">Las </w:t>
      </w:r>
      <w:r w:rsidR="00CD516A" w:rsidRPr="00CD516A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PRÁCTICAS PROFESIONALES</w:t>
      </w:r>
      <w:r w:rsidR="00CD516A" w:rsidRPr="00CD516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CD516A" w:rsidRPr="00CD516A" w:rsidRDefault="00CD516A" w:rsidP="00CD516A">
      <w:pPr>
        <w:shd w:val="clear" w:color="auto" w:fill="DEECF5"/>
        <w:spacing w:before="100" w:beforeAutospacing="1" w:after="374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En nuestra universidad se conceptualizan  como una estrategia del Modelo Educativo  de Competencias Profesionales Integradas, cuya finalidad es que los alumnos apliquen en situaciones sociales y/o laborales reales sus habilidades, destrezas, aptitudes, conocimientos, metodologías y valores adquiridos en las unidades de aprendizaje de su carrera.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OBJETIVOS:</w:t>
      </w:r>
    </w:p>
    <w:p w:rsidR="00CD516A" w:rsidRPr="00CD516A" w:rsidRDefault="00CD516A" w:rsidP="00CD516A">
      <w:pPr>
        <w:numPr>
          <w:ilvl w:val="0"/>
          <w:numId w:val="2"/>
        </w:numPr>
        <w:shd w:val="clear" w:color="auto" w:fill="DEECF5"/>
        <w:spacing w:before="100" w:beforeAutospacing="1" w:after="100" w:afterAutospacing="1" w:line="240" w:lineRule="auto"/>
        <w:ind w:left="776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Incorporar a los alumnos a lo largo de la carrera al trabajo práctico para analizar y resolver problemas de la realidad social y laboral con juicio crítico, científico y valores profesionales, cívicos y sociales.</w:t>
      </w:r>
    </w:p>
    <w:p w:rsidR="00CD516A" w:rsidRPr="00CD516A" w:rsidRDefault="00CD516A" w:rsidP="00CD516A">
      <w:pPr>
        <w:numPr>
          <w:ilvl w:val="0"/>
          <w:numId w:val="2"/>
        </w:numPr>
        <w:shd w:val="clear" w:color="auto" w:fill="DEECF5"/>
        <w:spacing w:before="100" w:beforeAutospacing="1" w:after="100" w:afterAutospacing="1" w:line="240" w:lineRule="auto"/>
        <w:ind w:left="776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Formar profesionistas competentes integrados en el sector laboral y productivo de la sociedad.</w:t>
      </w:r>
    </w:p>
    <w:p w:rsidR="00CD516A" w:rsidRPr="00CD516A" w:rsidRDefault="00CD516A" w:rsidP="00CD516A">
      <w:pPr>
        <w:numPr>
          <w:ilvl w:val="0"/>
          <w:numId w:val="2"/>
        </w:numPr>
        <w:shd w:val="clear" w:color="auto" w:fill="DEECF5"/>
        <w:spacing w:before="100" w:beforeAutospacing="1" w:after="100" w:afterAutospacing="1" w:line="240" w:lineRule="auto"/>
        <w:ind w:left="776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lastRenderedPageBreak/>
        <w:t>Fortalecer la vinculación de las carreras de la Universidad Guadalajara LAMAR con los sectores productivos y de servicios para la construcción de proyectos de desarrollo de mutuo beneficio y para la sociedad de la región del Occidente y Norte de México.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Las Prácticas profesionales forman parte del eje curricular del plan de estudios licenciatura LAMAR, constituyéndose como una MATERIA indispensable y obligatoria para la formación académica de nuestros alumnos.</w:t>
      </w:r>
    </w:p>
    <w:p w:rsid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Para su realización la Universidad Guadalajara LAMAR establece convenios con diversas empresas, organizaciones e Instituciones públicas y privadas, en donde se fijan las bases para el trabajo en conjunto, generando un vínculo empresa-universidad que permite el óptimo aprovechamiento y aprendizaje de nuestros alumnos practicantes.</w:t>
      </w:r>
    </w:p>
    <w:p w:rsidR="00F25E48" w:rsidRPr="00CD516A" w:rsidRDefault="00F25E48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hAnsi="Arial" w:cs="Arial"/>
        </w:rPr>
        <w:t xml:space="preserve">En la </w:t>
      </w:r>
      <w:r>
        <w:rPr>
          <w:rStyle w:val="Textoennegrita"/>
          <w:rFonts w:ascii="Arial" w:hAnsi="Arial" w:cs="Arial"/>
        </w:rPr>
        <w:t>Universidad Guadalajara LAMAR</w:t>
      </w:r>
      <w:r>
        <w:rPr>
          <w:rFonts w:ascii="Arial" w:hAnsi="Arial" w:cs="Arial"/>
        </w:rPr>
        <w:t xml:space="preserve"> a partir del tercer semestre los estudiantes de  las licenciaturas   participan en actividades académicas en empresas, hospitales, hoteles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</w:t>
      </w:r>
    </w:p>
    <w:p w:rsidR="00CD516A" w:rsidRPr="00CD516A" w:rsidRDefault="00CD516A" w:rsidP="00CD516A">
      <w:pPr>
        <w:shd w:val="clear" w:color="auto" w:fill="DEECF5"/>
        <w:spacing w:before="100" w:beforeAutospacing="1" w:after="37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D516A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D37419" w:rsidRDefault="00C452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666666"/>
          <w:sz w:val="26"/>
          <w:szCs w:val="26"/>
        </w:rPr>
        <w:br/>
      </w:r>
      <w:r w:rsidRPr="00F25E48">
        <w:rPr>
          <w:rFonts w:ascii="Arial" w:hAnsi="Arial" w:cs="Arial"/>
          <w:b/>
          <w:sz w:val="32"/>
          <w:szCs w:val="32"/>
        </w:rPr>
        <w:t>Explique cuál es la utilidad de conocer esta información como tutor de la Universidad Guadalajara Lamar.</w:t>
      </w:r>
    </w:p>
    <w:p w:rsidR="00F25E48" w:rsidRPr="00F25E48" w:rsidRDefault="00F25E48">
      <w:pPr>
        <w:rPr>
          <w:rFonts w:ascii="Arial" w:hAnsi="Arial" w:cs="Arial"/>
          <w:sz w:val="24"/>
          <w:szCs w:val="24"/>
        </w:rPr>
      </w:pPr>
      <w:r w:rsidRPr="00F25E48">
        <w:rPr>
          <w:rFonts w:ascii="Arial" w:hAnsi="Arial" w:cs="Arial"/>
          <w:sz w:val="24"/>
          <w:szCs w:val="24"/>
        </w:rPr>
        <w:t>El alumno normalmente no lee su manual, prefieren preguntar sobre los trámites a realizar, por lo tanto un buen tutor debe estar preparado para resolver cualquier duda, evitando entorpecer su avance por ignorar los trámites administrativos, ya que estos si no hacen a tiempo pueden retrasar su titulación. Además el tutor como parte de la institución debe dar una buena imagen de esta cumpliendo completamente su función</w:t>
      </w:r>
      <w:r>
        <w:rPr>
          <w:rFonts w:ascii="Arial" w:hAnsi="Arial" w:cs="Arial"/>
          <w:sz w:val="24"/>
          <w:szCs w:val="24"/>
        </w:rPr>
        <w:t>, preparándose de antemano para que el alumno pueda estar confiado en el logro de sus metas académicas y personales.</w:t>
      </w:r>
    </w:p>
    <w:p w:rsidR="00F25E48" w:rsidRDefault="00F25E48"/>
    <w:sectPr w:rsidR="00F25E48" w:rsidSect="00D37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5B1"/>
    <w:multiLevelType w:val="multilevel"/>
    <w:tmpl w:val="E326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B00B3"/>
    <w:multiLevelType w:val="multilevel"/>
    <w:tmpl w:val="5AF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5228"/>
    <w:rsid w:val="004E2ACF"/>
    <w:rsid w:val="007D6141"/>
    <w:rsid w:val="00C45228"/>
    <w:rsid w:val="00CD516A"/>
    <w:rsid w:val="00D37419"/>
    <w:rsid w:val="00D8789F"/>
    <w:rsid w:val="00F2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E2ACF"/>
    <w:rPr>
      <w:b/>
      <w:bCs/>
    </w:rPr>
  </w:style>
  <w:style w:type="paragraph" w:styleId="Prrafodelista">
    <w:name w:val="List Paragraph"/>
    <w:basedOn w:val="Normal"/>
    <w:uiPriority w:val="34"/>
    <w:qFormat/>
    <w:rsid w:val="00C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635">
                  <w:marLeft w:val="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995">
                  <w:marLeft w:val="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dcterms:created xsi:type="dcterms:W3CDTF">2011-11-19T16:26:00Z</dcterms:created>
  <dcterms:modified xsi:type="dcterms:W3CDTF">2011-11-19T17:23:00Z</dcterms:modified>
</cp:coreProperties>
</file>