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spacing w:after="0" w:before="0"/>
      </w:pPr>
      <w:r>
        <w:rPr>
          <w:sz w:val="30"/>
          <w:b/>
          <w:szCs w:val="30"/>
          <w:bCs/>
          <w:rFonts w:ascii="Loma" w:cs="Times New Roman" w:eastAsia="Times New Roman" w:hAnsi="Loma"/>
          <w:lang w:eastAsia="es-MX"/>
        </w:rPr>
        <w:t>LIC. LUZ EVELIA HUERTA CHÁVEZ</w:t>
      </w:r>
    </w:p>
    <w:p>
      <w:pPr>
        <w:pStyle w:val="style0"/>
        <w:jc w:val="center"/>
        <w:spacing w:after="0" w:before="0"/>
      </w:pPr>
      <w:r>
        <w:rPr>
          <w:sz w:val="30"/>
          <w:b/>
          <w:szCs w:val="30"/>
          <w:bCs/>
          <w:rFonts w:ascii="Loma" w:cs="Times New Roman" w:eastAsia="Times New Roman" w:hAnsi="Loma"/>
          <w:lang w:eastAsia="es-MX"/>
        </w:rPr>
        <w:t>DIPLOMADO DE TUTORíAS ACADÉMICAS</w:t>
      </w:r>
    </w:p>
    <w:p>
      <w:pPr>
        <w:pStyle w:val="style0"/>
        <w:jc w:val="center"/>
        <w:spacing w:after="0" w:before="0"/>
      </w:pPr>
      <w:r>
        <w:rPr>
          <w:sz w:val="30"/>
          <w:b/>
          <w:szCs w:val="30"/>
          <w:bCs/>
          <w:rFonts w:ascii="Loma" w:cs="Times New Roman" w:eastAsia="Times New Roman" w:hAnsi="Loma"/>
          <w:lang w:eastAsia="es-MX"/>
        </w:rPr>
        <w:t>MÓDULO DOS</w:t>
      </w:r>
    </w:p>
    <w:p>
      <w:pPr>
        <w:pStyle w:val="style0"/>
        <w:jc w:val="center"/>
        <w:spacing w:after="0" w:before="0"/>
      </w:pPr>
      <w:r>
        <w:rPr>
          <w:sz w:val="30"/>
          <w:b/>
          <w:szCs w:val="30"/>
          <w:bCs/>
          <w:rFonts w:ascii="Loma" w:cs="Times New Roman" w:eastAsia="Times New Roman" w:hAnsi="Loma"/>
          <w:lang w:eastAsia="es-MX"/>
        </w:rPr>
        <w:t>ACTIVIDAD DIEZ</w:t>
      </w:r>
    </w:p>
    <w:p>
      <w:pPr>
        <w:pStyle w:val="style0"/>
        <w:jc w:val="left"/>
        <w:spacing w:after="0" w:before="0"/>
      </w:pPr>
      <w:r>
        <w:rPr/>
      </w:r>
    </w:p>
    <w:p>
      <w:pPr>
        <w:pStyle w:val="style0"/>
        <w:jc w:val="left"/>
        <w:spacing w:after="0" w:before="0"/>
      </w:pPr>
      <w:r>
        <w:rPr>
          <w:lang w:eastAsia="es-MX"/>
        </w:rPr>
        <w:br/>
      </w:r>
      <w:r>
        <w:rPr>
          <w:sz w:val="28"/>
          <w:b/>
          <w:szCs w:val="28"/>
          <w:bCs/>
          <w:rFonts w:ascii="Loma" w:hAnsi="Loma"/>
          <w:lang w:eastAsia="es-MX"/>
        </w:rPr>
        <w:t>Sistema Institucional de Tutorías.</w:t>
      </w:r>
      <w:r>
        <w:rPr>
          <w:sz w:val="26"/>
          <w:b/>
          <w:szCs w:val="26"/>
          <w:bCs/>
          <w:rFonts w:ascii="Loma" w:hAnsi="Loma"/>
          <w:lang w:eastAsia="es-MX"/>
        </w:rPr>
        <w:t xml:space="preserve"> </w:t>
      </w:r>
    </w:p>
    <w:p>
      <w:pPr>
        <w:pStyle w:val="style0"/>
        <w:jc w:val="both"/>
      </w:pPr>
      <w:r>
        <w:rPr>
          <w:sz w:val="26"/>
          <w:b/>
          <w:szCs w:val="26"/>
          <w:bCs/>
        </w:rPr>
      </w:r>
    </w:p>
    <w:p>
      <w:pPr>
        <w:pStyle w:val="style0"/>
        <w:jc w:val="both"/>
      </w:pPr>
      <w:r>
        <w:rPr>
          <w:rFonts w:ascii="Loma" w:hAnsi="Loma"/>
          <w:lang w:eastAsia="es-MX"/>
        </w:rPr>
        <w:t>Es el conjunto de acciones dirigidas a la atención individual y grupal de los estudiantes, aunado a otra serie de actividades diversas que apoyan a la práctica tutorial.</w:t>
      </w:r>
    </w:p>
    <w:p>
      <w:pPr>
        <w:pStyle w:val="style0"/>
        <w:jc w:val="both"/>
      </w:pPr>
      <w:r>
        <w:rPr>
          <w:rFonts w:ascii="Loma" w:hAnsi="Loma"/>
          <w:lang w:eastAsia="es-MX"/>
        </w:rPr>
        <w:t>Su objeto es contribuir a la formación integral de los alumnos a través de la atención de su problemática bio-psico-social que impacte positivamente en su trayectoria escolar universitaria.</w:t>
      </w:r>
    </w:p>
    <w:p>
      <w:pPr>
        <w:pStyle w:val="style0"/>
        <w:jc w:val="both"/>
      </w:pPr>
      <w:r>
        <w:rPr>
          <w:rFonts w:ascii="Loma" w:hAnsi="Loma"/>
          <w:lang w:eastAsia="es-MX"/>
        </w:rPr>
        <w:t>La tutoría consiste en un proceso de acompañamiento integral (en lo disciplinar, pedagógico, metodológico y de desarrollo profesional) durante la formación de los estudiantes que se concreta mediante la atención personalizada a un alumno o grupo de alumnos, por parte de académicos competentes y formados para esta función.</w:t>
      </w:r>
    </w:p>
    <w:p>
      <w:pPr>
        <w:pStyle w:val="style0"/>
        <w:jc w:val="both"/>
      </w:pPr>
      <w:r>
        <w:rPr>
          <w:rFonts w:ascii="Loma" w:hAnsi="Loma"/>
          <w:lang w:eastAsia="es-MX"/>
        </w:rPr>
        <w:t>En este sentido, no solamente los alumnos que tienen problemas diversos durante su trayectoria en la institución pueden beneficiarse de los apoyos tutoriales sino también aquellos que lo soliciten ya que estos apoyos  están orientados tanto a abatir rezagos como a potenciar las capacidades de estudiantes sobresalientes, durante toda su formación profesional incluyendo el período de servicio social.</w:t>
      </w:r>
    </w:p>
    <w:p>
      <w:pPr>
        <w:pStyle w:val="style0"/>
        <w:jc w:val="both"/>
      </w:pPr>
      <w:r>
        <w:rPr>
          <w:rFonts w:ascii="Loma" w:hAnsi="Loma"/>
          <w:lang w:eastAsia="es-MX"/>
        </w:rPr>
        <w:t>Los académicos que otorgan este acompañamiento son asignados por el Comité de Tutorías en tiempos y espacios institucionales definidos.</w:t>
        <w:br/>
      </w:r>
    </w:p>
    <w:p>
      <w:pPr>
        <w:pStyle w:val="style0"/>
        <w:jc w:val="both"/>
      </w:pPr>
      <w:r>
        <w:rPr>
          <w:sz w:val="28"/>
          <w:b/>
          <w:szCs w:val="28"/>
          <w:bCs/>
          <w:rFonts w:ascii="Loma" w:hAnsi="Loma"/>
          <w:lang w:eastAsia="es-MX"/>
        </w:rPr>
        <w:t>Departamentos o Instancias de apoyo:</w:t>
      </w:r>
    </w:p>
    <w:p>
      <w:pPr>
        <w:pStyle w:val="style0"/>
        <w:jc w:val="both"/>
      </w:pPr>
      <w:r>
        <w:rPr>
          <w:rFonts w:ascii="Loma" w:hAnsi="Loma"/>
          <w:lang w:eastAsia="es-MX"/>
        </w:rPr>
        <w:t xml:space="preserve"> </w:t>
      </w:r>
      <w:r>
        <w:rPr>
          <w:rFonts w:ascii="Loma" w:hAnsi="Loma"/>
          <w:lang w:eastAsia="es-MX"/>
        </w:rPr>
        <w:br/>
      </w:r>
      <w:r>
        <w:rPr>
          <w:sz w:val="26"/>
          <w:b/>
          <w:szCs w:val="26"/>
          <w:bCs/>
          <w:rFonts w:ascii="Loma" w:hAnsi="Loma"/>
          <w:lang w:eastAsia="es-MX"/>
        </w:rPr>
        <w:t>a) Mostrador de Servicios Múltiples.</w:t>
      </w:r>
      <w:r>
        <w:rPr>
          <w:rFonts w:ascii="Loma" w:hAnsi="Loma"/>
          <w:lang w:eastAsia="es-MX"/>
        </w:rPr>
        <w:t xml:space="preserve"> </w:t>
      </w:r>
    </w:p>
    <w:p>
      <w:pPr>
        <w:pStyle w:val="style0"/>
        <w:jc w:val="both"/>
      </w:pPr>
      <w:r>
        <w:rPr>
          <w:rFonts w:ascii="Loma" w:hAnsi="Loma"/>
          <w:lang w:eastAsia="es-MX"/>
        </w:rPr>
        <w:t>Es la instancia dedicada a establecer un enlace entre los alumnos, académicos con la dirección de administración escolar en estos puedes efectuar diversos trámites. Existe un mostrador de servicios múltiples (MSM), en cada uno de los cinco campi (s).</w:t>
      </w:r>
    </w:p>
    <w:p>
      <w:pPr>
        <w:pStyle w:val="style0"/>
        <w:jc w:val="both"/>
      </w:pPr>
      <w:r>
        <w:rPr>
          <w:sz w:val="26"/>
          <w:b/>
          <w:szCs w:val="26"/>
          <w:bCs/>
        </w:rPr>
      </w:r>
    </w:p>
    <w:p>
      <w:pPr>
        <w:pStyle w:val="style0"/>
        <w:jc w:val="both"/>
      </w:pPr>
      <w:r>
        <w:rPr>
          <w:sz w:val="26"/>
          <w:b/>
          <w:szCs w:val="26"/>
          <w:bCs/>
          <w:rFonts w:ascii="Loma" w:hAnsi="Loma"/>
          <w:lang w:eastAsia="es-MX"/>
        </w:rPr>
        <w:t xml:space="preserve">b) Coordinadores de Carrera. </w:t>
      </w:r>
    </w:p>
    <w:p>
      <w:pPr>
        <w:pStyle w:val="style0"/>
        <w:jc w:val="both"/>
      </w:pPr>
      <w:r>
        <w:rPr>
          <w:rFonts w:ascii="Loma" w:hAnsi="Loma"/>
          <w:lang w:eastAsia="es-MX"/>
        </w:rPr>
        <w:t>Es la instancia que depende de la unidad de supervisión académica, responsable de desarrollar los procesos administrativos-académicos de su carrera nivel de calidad que permitirá que los estudiantes a su cargo adquieran un nivel de excelencia y competitividad. El centro de su actividad es la gestión de los procesos administrativos-académicos de todos los alumnos de su carrera.</w:t>
      </w:r>
    </w:p>
    <w:p>
      <w:pPr>
        <w:pStyle w:val="style0"/>
        <w:jc w:val="both"/>
      </w:pPr>
      <w:r>
        <w:rPr>
          <w:rFonts w:ascii="Loma" w:hAnsi="Loma"/>
          <w:lang w:eastAsia="es-MX"/>
        </w:rPr>
        <w:br/>
      </w:r>
      <w:r>
        <w:rPr>
          <w:sz w:val="26"/>
          <w:b/>
          <w:szCs w:val="26"/>
          <w:bCs/>
          <w:rFonts w:ascii="Loma" w:hAnsi="Loma"/>
          <w:lang w:eastAsia="es-MX"/>
        </w:rPr>
        <w:t>c) Secretario Administrativo</w:t>
      </w:r>
      <w:r>
        <w:rPr>
          <w:b/>
          <w:bCs/>
          <w:rFonts w:ascii="Loma" w:hAnsi="Loma"/>
          <w:lang w:eastAsia="es-MX"/>
        </w:rPr>
        <w:t xml:space="preserve">. </w:t>
      </w:r>
    </w:p>
    <w:p>
      <w:pPr>
        <w:pStyle w:val="style0"/>
        <w:jc w:val="both"/>
      </w:pPr>
      <w:r>
        <w:rPr>
          <w:rFonts w:ascii="Loma" w:hAnsi="Loma"/>
          <w:lang w:eastAsia="es-MX"/>
        </w:rPr>
        <w:t xml:space="preserve">Es la instancia encargada de resguardar la vida académica-administrativa de los alumnos de la Universidad Guadalajara LAMAR. </w:t>
      </w:r>
    </w:p>
    <w:p>
      <w:pPr>
        <w:pStyle w:val="style0"/>
        <w:jc w:val="both"/>
      </w:pPr>
      <w:r>
        <w:rPr>
          <w:rFonts w:ascii="Loma" w:hAnsi="Loma"/>
          <w:lang w:eastAsia="es-MX"/>
        </w:rPr>
        <w:br/>
      </w:r>
      <w:r>
        <w:rPr>
          <w:sz w:val="26"/>
          <w:b/>
          <w:szCs w:val="26"/>
          <w:bCs/>
          <w:rFonts w:ascii="Loma" w:hAnsi="Loma"/>
          <w:lang w:eastAsia="es-MX"/>
        </w:rPr>
        <w:t>d) Secretario Académico.</w:t>
      </w:r>
      <w:r>
        <w:rPr>
          <w:sz w:val="26"/>
          <w:szCs w:val="26"/>
          <w:rFonts w:ascii="Loma" w:hAnsi="Loma"/>
          <w:lang w:eastAsia="es-MX"/>
        </w:rPr>
        <w:t xml:space="preserve"> </w:t>
      </w:r>
    </w:p>
    <w:p>
      <w:pPr>
        <w:pStyle w:val="style0"/>
        <w:jc w:val="both"/>
      </w:pPr>
      <w:r>
        <w:rPr>
          <w:rFonts w:ascii="Loma" w:hAnsi="Loma"/>
          <w:lang w:eastAsia="es-MX"/>
        </w:rPr>
        <w:t>Es la Instancia Responsable de coordinar la planeación, ejecución, evaluación  e innovación de los planes de estudio, programas académicos de unidades de aprendizaje, práctica docente desarrollo de las áreas de práctica profesional de las carreras en el ámbito de su campus.</w:t>
      </w:r>
    </w:p>
    <w:p>
      <w:pPr>
        <w:pStyle w:val="style0"/>
        <w:jc w:val="both"/>
      </w:pPr>
      <w:r>
        <w:rPr>
          <w:rFonts w:ascii="Loma" w:hAnsi="Loma"/>
          <w:lang w:eastAsia="es-MX"/>
        </w:rPr>
        <w:t>El centro de su actividad es realizar la gestión de proceso de aprendizaje por competencias profesionales integradas en su campus.</w:t>
      </w:r>
    </w:p>
    <w:p>
      <w:pPr>
        <w:pStyle w:val="style0"/>
        <w:jc w:val="both"/>
      </w:pPr>
      <w:r>
        <w:rPr>
          <w:rFonts w:ascii="Loma" w:hAnsi="Loma"/>
          <w:lang w:eastAsia="es-MX"/>
        </w:rPr>
        <w:br/>
      </w:r>
      <w:r>
        <w:rPr>
          <w:sz w:val="26"/>
          <w:b/>
          <w:szCs w:val="26"/>
          <w:bCs/>
          <w:rFonts w:ascii="Loma" w:hAnsi="Loma"/>
          <w:lang w:eastAsia="es-MX"/>
        </w:rPr>
        <w:t>e) Biblioteca.</w:t>
      </w:r>
    </w:p>
    <w:p>
      <w:pPr>
        <w:pStyle w:val="style0"/>
        <w:jc w:val="both"/>
      </w:pPr>
      <w:r>
        <w:rPr>
          <w:rFonts w:ascii="Loma" w:hAnsi="Loma"/>
          <w:lang w:eastAsia="es-MX"/>
        </w:rPr>
        <w:t>Son las unidades dependientes de la Vicerrectoría Ejecutiva, cuyo objeto es constituirse en instancia de servicio para la comunidad universitaria donde se acopie, sistematice y ofrezca documentación e información científica y tecnológica, facilitando su acceso a los usuarios como insumo esencial para la construcción de conocimientos, destrezas y habilidades, en la docencia, alumnado, la investigación y la extensión universitaria, así como espacio de lectura e información.</w:t>
      </w:r>
    </w:p>
    <w:p>
      <w:pPr>
        <w:pStyle w:val="style0"/>
        <w:jc w:val="both"/>
      </w:pPr>
      <w:r>
        <w:rPr>
          <w:rFonts w:ascii="Loma" w:hAnsi="Loma"/>
          <w:lang w:eastAsia="es-MX"/>
        </w:rPr>
        <w:t>Es la instancia encargada de satisfacer necesidades de información de la comunidad educativa, así mismo de emitir y entregar constancias de donaciones de libros.</w:t>
      </w:r>
    </w:p>
    <w:p>
      <w:pPr>
        <w:pStyle w:val="style0"/>
        <w:jc w:val="both"/>
      </w:pPr>
      <w:r>
        <w:rPr/>
      </w:r>
    </w:p>
    <w:p>
      <w:pPr>
        <w:pStyle w:val="style0"/>
        <w:jc w:val="both"/>
      </w:pPr>
      <w:r>
        <w:rPr>
          <w:sz w:val="28"/>
          <w:b/>
          <w:szCs w:val="28"/>
          <w:bCs/>
          <w:rFonts w:ascii="Loma" w:hAnsi="Loma"/>
          <w:lang w:eastAsia="es-MX"/>
        </w:rPr>
        <w:t>Conclusión:</w:t>
      </w:r>
    </w:p>
    <w:p>
      <w:pPr>
        <w:pStyle w:val="style0"/>
        <w:jc w:val="both"/>
      </w:pPr>
      <w:r>
        <w:rPr>
          <w:sz w:val="28"/>
          <w:szCs w:val="28"/>
        </w:rPr>
      </w:r>
    </w:p>
    <w:p>
      <w:pPr>
        <w:pStyle w:val="style0"/>
        <w:jc w:val="both"/>
      </w:pPr>
      <w:r>
        <w:rPr>
          <w:rFonts w:ascii="Loma" w:hAnsi="Loma"/>
          <w:lang w:eastAsia="es-MX"/>
        </w:rPr>
        <w:t>Estoy convencida que para llevar el proceso de acompañamiento integral en la formación de guiar y apoyar, se requiere primero tener la disposición de guiar, segundo contar con la formación y tercero contar con la experiencia, complementándose ambas con el amplio conocimiento de los procedimiento y las formas.</w:t>
      </w:r>
    </w:p>
    <w:p>
      <w:pPr>
        <w:pStyle w:val="style0"/>
        <w:jc w:val="both"/>
      </w:pPr>
      <w:r>
        <w:rPr/>
      </w:r>
    </w:p>
    <w:p>
      <w:pPr>
        <w:pStyle w:val="style0"/>
        <w:jc w:val="both"/>
      </w:pPr>
      <w:r>
        <w:rPr>
          <w:rFonts w:ascii="Loma" w:hAnsi="Loma"/>
          <w:lang w:eastAsia="es-MX"/>
        </w:rPr>
        <w:t>Lo anterior es así,  pues si las tutorías son un acompañamiento individual o grupal del tutorado, resulta importante conocer y ubicar cuáles son las instancias adecuadas, para que en un momento dado los tutores podamos y sepamos derivar el problema con los especialistas correspondientes, proporcionando un apoyo -como la justicia- rápido y expedito; así, se tiene que como guías y apoyos de los estudiantes tenemos y debemos contar con la información explicita de los procesos que se llevan a cabo en cada área de apoyo.</w:t>
      </w:r>
    </w:p>
    <w:p>
      <w:pPr>
        <w:pStyle w:val="style0"/>
        <w:jc w:val="both"/>
      </w:pPr>
      <w:r>
        <w:rPr/>
      </w:r>
    </w:p>
    <w:p>
      <w:pPr>
        <w:pStyle w:val="style0"/>
        <w:jc w:val="both"/>
      </w:pPr>
      <w:r>
        <w:rPr>
          <w:rFonts w:ascii="Loma" w:hAnsi="Loma"/>
          <w:lang w:eastAsia="es-MX"/>
        </w:rPr>
        <w:t>Aunado a lo anterior, es conveniente precisar que un apoyo importante resultan ser los Coordinadores de carrera, ya que ellos como es sabido se encargan de solucionar los problemas que presentan los alumnos, los cuales versan desde administrativos, personales, económicos, por lo que basados en sus funciones cuentan con un canal directo de comunicación de todo tipo con los alumnos, por lo que deviene importante considerarlo como una pieza fundamental en el programa de tutorías, pues a él se acercan por cualquier tipo de problemas.</w:t>
      </w:r>
    </w:p>
    <w:p>
      <w:pPr>
        <w:pStyle w:val="style0"/>
        <w:jc w:val="both"/>
      </w:pPr>
      <w:r>
        <w:rPr/>
      </w:r>
    </w:p>
    <w:p>
      <w:pPr>
        <w:pStyle w:val="style0"/>
        <w:jc w:val="both"/>
      </w:pPr>
      <w:r>
        <w:rPr>
          <w:rFonts w:ascii="Loma" w:hAnsi="Loma"/>
          <w:lang w:eastAsia="es-MX"/>
        </w:rPr>
        <w:t>Por lo anterior, considerando la gran variedad de cuestiones o problemas que como tutor se pueden detectar en los alumnos o tutorados, es importante que nos acerquemos a las fuentes de información así como a las personas encargadas de dar auxilio a los alumnos, convirtiéndonos en personas que auxilian y dan confianza a los mismos, pues hay cuestiones tan sencillas como la de ubicar a todas y cada uno de los departamentos, sus titulares y sus funciones, para ante cualquier duda guiarlos con las personas competentes y encargadas de ello; esto es, resulta importante tener el conocimiento de todo ello para poderlos guiar, apoyar y derivar con quien le pueda dar solución a sus problemas, cuando la misma no se encuentre en nuestras funciones, siendo el conocimiento una forma de proporcionar auxilio y confianza a los que la requieren (tutorados).</w:t>
      </w:r>
    </w:p>
    <w:p>
      <w:pPr>
        <w:pStyle w:val="style0"/>
        <w:jc w:val="both"/>
      </w:pPr>
      <w:r>
        <w:rPr/>
      </w:r>
    </w:p>
    <w:p>
      <w:pPr>
        <w:pStyle w:val="style0"/>
        <w:jc w:val="both"/>
      </w:pPr>
      <w:r>
        <w:rPr/>
      </w:r>
    </w:p>
    <w:sectPr>
      <w:formProt w:val="off"/>
      <w:pgSz w:h="15840" w:w="12240"/>
      <w:docGrid w:charSpace="0" w:linePitch="360" w:type="default"/>
      <w:textDirection w:val="lrTb"/>
      <w:pgNumType w:fmt="decimal"/>
      <w:type w:val="nextPage"/>
      <w:headerReference r:id="rId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center"/>
    </w:pPr>
    <w:r>
      <w:rPr/>
    </w:r>
  </w:p>
</w:hdr>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pPr>
    <w:rPr>
      <w:color w:val="00000A"/>
      <w:sz w:val="24"/>
      <w:szCs w:val="24"/>
      <w:rFonts w:ascii="Liberation Serif" w:cs="Lohit Hindi" w:eastAsia="WenQuanYi Micro Hei" w:hAnsi="Liberation Serif"/>
      <w:lang w:bidi="hi-IN" w:eastAsia="es-ES" w:val="es-MX"/>
    </w:rPr>
  </w:style>
  <w:style w:styleId="style15" w:type="character">
    <w:name w:val="Default Paragraph Font"/>
    <w:next w:val="style15"/>
    <w:rPr/>
  </w:style>
  <w:style w:styleId="style16" w:type="character">
    <w:name w:val="page number"/>
    <w:basedOn w:val="style15"/>
    <w:next w:val="style16"/>
    <w:rPr/>
  </w:style>
  <w:style w:styleId="style17" w:type="character">
    <w:name w:val="Enlace de Internet"/>
    <w:basedOn w:val="style15"/>
    <w:next w:val="style17"/>
    <w:rPr>
      <w:color w:val="0000FF"/>
      <w:u w:val="single"/>
      <w:lang w:bidi="es-ES" w:eastAsia="es-ES" w:val="es-ES"/>
    </w:rPr>
  </w:style>
  <w:style w:styleId="style18" w:type="character">
    <w:name w:val="Texto independiente Car"/>
    <w:basedOn w:val="style15"/>
    <w:next w:val="style18"/>
    <w:rPr>
      <w:sz w:val="24"/>
      <w:lang w:val="es-MX"/>
    </w:rPr>
  </w:style>
  <w:style w:styleId="style19" w:type="character">
    <w:name w:val="Muy destacado"/>
    <w:basedOn w:val="style15"/>
    <w:next w:val="style19"/>
    <w:rPr>
      <w:b/>
      <w:bCs/>
    </w:rPr>
  </w:style>
  <w:style w:styleId="style20" w:type="character">
    <w:name w:val="apple-style-span"/>
    <w:basedOn w:val="style15"/>
    <w:next w:val="style20"/>
    <w:rPr/>
  </w:style>
  <w:style w:styleId="style21" w:type="character">
    <w:name w:val="apple-converted-space"/>
    <w:basedOn w:val="style15"/>
    <w:next w:val="style21"/>
    <w:rPr/>
  </w:style>
  <w:style w:styleId="style22" w:type="paragraph">
    <w:name w:val="Encabezado"/>
    <w:basedOn w:val="style0"/>
    <w:next w:val="style23"/>
    <w:pPr>
      <w:keepNext/>
      <w:spacing w:after="120" w:before="240"/>
    </w:pPr>
    <w:rPr>
      <w:sz w:val="28"/>
      <w:szCs w:val="28"/>
      <w:rFonts w:ascii="Liberation Sans" w:cs="Lohit Hindi" w:eastAsia="WenQuanYi Micro Hei" w:hAnsi="Liberation Sans"/>
    </w:rPr>
  </w:style>
  <w:style w:styleId="style23" w:type="paragraph">
    <w:name w:val="Cuerpo de texto"/>
    <w:basedOn w:val="style0"/>
    <w:next w:val="style23"/>
    <w:pPr>
      <w:jc w:val="both"/>
      <w:spacing w:after="120" w:before="0" w:line="360" w:lineRule="atLeast"/>
    </w:pPr>
    <w:rPr>
      <w:szCs w:val="20"/>
    </w:rPr>
  </w:style>
  <w:style w:styleId="style24" w:type="paragraph">
    <w:name w:val="Lista"/>
    <w:basedOn w:val="style23"/>
    <w:next w:val="style24"/>
    <w:pPr/>
    <w:rPr>
      <w:rFonts w:cs="Lohit Hindi"/>
    </w:rPr>
  </w:style>
  <w:style w:styleId="style25" w:type="paragraph">
    <w:name w:val="Etiqueta"/>
    <w:basedOn w:val="style0"/>
    <w:next w:val="style25"/>
    <w:pPr>
      <w:suppressLineNumbers/>
      <w:spacing w:after="120" w:before="120"/>
    </w:pPr>
    <w:rPr>
      <w:sz w:val="24"/>
      <w:i/>
      <w:szCs w:val="24"/>
      <w:iCs/>
      <w:rFonts w:cs="Lohit Hindi"/>
    </w:rPr>
  </w:style>
  <w:style w:styleId="style26" w:type="paragraph">
    <w:name w:val="Índice"/>
    <w:basedOn w:val="style0"/>
    <w:next w:val="style26"/>
    <w:pPr>
      <w:suppressLineNumbers/>
    </w:pPr>
    <w:rPr>
      <w:rFonts w:cs="Lohit Hindi"/>
    </w:rPr>
  </w:style>
  <w:style w:styleId="style27" w:type="paragraph">
    <w:name w:val="Encabezamiento"/>
    <w:basedOn w:val="style0"/>
    <w:next w:val="style27"/>
    <w:pPr>
      <w:tabs>
        <w:tab w:leader="none" w:pos="4252" w:val="center"/>
        <w:tab w:leader="none" w:pos="8504" w:val="right"/>
      </w:tabs>
      <w:suppressLineNumbers/>
    </w:pPr>
    <w:rPr/>
  </w:style>
  <w:style w:styleId="style28" w:type="paragraph">
    <w:name w:val="Pie de página"/>
    <w:basedOn w:val="style0"/>
    <w:next w:val="style28"/>
    <w:pPr>
      <w:tabs>
        <w:tab w:leader="none" w:pos="4252" w:val="center"/>
        <w:tab w:leader="none" w:pos="8504" w:val="right"/>
      </w:tabs>
      <w:suppressLineNumbers/>
    </w:pPr>
    <w:rPr/>
  </w:style>
  <w:style w:styleId="style29" w:type="paragraph">
    <w:name w:val="Normal (Web)"/>
    <w:basedOn w:val="style0"/>
    <w:next w:val="style29"/>
    <w:pPr>
      <w:spacing w:after="28" w:before="28"/>
    </w:pPr>
    <w:rPr>
      <w:lang w:val="es-ES"/>
    </w:rPr>
  </w:style>
  <w:style w:styleId="style30" w:type="paragraph">
    <w:name w:val="rtejustify"/>
    <w:basedOn w:val="style0"/>
    <w:next w:val="style30"/>
    <w:pPr>
      <w:spacing w:after="28" w:before="28"/>
    </w:pPr>
    <w:rPr>
      <w:lang w:eastAsia="es-M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76</TotalTime>
  <Application>LibreOffice/3.3$Linux LibreOffice_project/330m19$Build-202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2011-05-20T01:03:00.00Z</dcterms:created>
  <dc:creator>.</dc:creator>
  <cp:lastModifiedBy>Lic Romero</cp:lastModifiedBy>
  <cp:lastPrinted>2011-11-10T19:24:15.00Z</cp:lastPrinted>
  <dcterms:modified xsi:type="dcterms:W3CDTF">2011-05-21T06:13:00.00Z</dcterms:modified>
  <cp:revision>9</cp:revision>
  <dc:title>GUÍA DE PRESENTACIÓN MANUALES</dc:title>
</cp:coreProperties>
</file>