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97" w:rsidRPr="0092492F" w:rsidRDefault="00C62A97" w:rsidP="0092492F">
      <w:pPr>
        <w:jc w:val="right"/>
        <w:rPr>
          <w:rFonts w:ascii="Times New Roman" w:hAnsi="Times New Roman" w:cs="Times New Roman"/>
        </w:rPr>
      </w:pPr>
      <w:r w:rsidRPr="0092492F">
        <w:rPr>
          <w:rFonts w:ascii="Times New Roman" w:hAnsi="Times New Roman" w:cs="Times New Roman"/>
        </w:rPr>
        <w:t>L.D.G. Liliana Guadalupe López Santos</w:t>
      </w:r>
    </w:p>
    <w:p w:rsidR="00C62A97" w:rsidRPr="0092492F" w:rsidRDefault="00C62A97" w:rsidP="0092492F">
      <w:pPr>
        <w:jc w:val="center"/>
        <w:rPr>
          <w:rFonts w:ascii="Times New Roman" w:hAnsi="Times New Roman" w:cs="Times New Roman"/>
          <w:b/>
          <w:sz w:val="28"/>
        </w:rPr>
      </w:pPr>
      <w:r w:rsidRPr="0092492F">
        <w:rPr>
          <w:rFonts w:ascii="Times New Roman" w:hAnsi="Times New Roman" w:cs="Times New Roman"/>
          <w:b/>
          <w:sz w:val="28"/>
        </w:rPr>
        <w:t>Actividad 9</w:t>
      </w:r>
    </w:p>
    <w:p w:rsidR="00C62A97" w:rsidRPr="0092492F" w:rsidRDefault="00C62A97" w:rsidP="0092492F">
      <w:pPr>
        <w:jc w:val="center"/>
        <w:rPr>
          <w:rFonts w:ascii="Times New Roman" w:hAnsi="Times New Roman" w:cs="Times New Roman"/>
          <w:b/>
          <w:sz w:val="28"/>
        </w:rPr>
      </w:pPr>
      <w:r w:rsidRPr="0092492F">
        <w:rPr>
          <w:rFonts w:ascii="Times New Roman" w:hAnsi="Times New Roman" w:cs="Times New Roman"/>
          <w:b/>
          <w:sz w:val="28"/>
        </w:rPr>
        <w:t>Responsabilidades, derechos y obligaciones de los académicos en la universidad</w:t>
      </w:r>
      <w:r w:rsidR="0092492F">
        <w:rPr>
          <w:rFonts w:ascii="Times New Roman" w:hAnsi="Times New Roman" w:cs="Times New Roman"/>
          <w:b/>
          <w:sz w:val="28"/>
        </w:rPr>
        <w:t>.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Disfrutar de un ambiente de trabajo acorde con su función docente.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Estar informado acerca de todas las actividades educativas, científicas, sociales, culturales y deportivas, planificadas o en ejecución en el ámbito de su comunidad educativa. </w:t>
      </w:r>
    </w:p>
    <w:p w:rsidR="0092492F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Participar efectivamente en la planificación, ejecución y evaluación de las actividades de la comunidad educativa. </w:t>
      </w:r>
      <w:r w:rsidR="0092492F" w:rsidRPr="0092492F">
        <w:rPr>
          <w:rFonts w:ascii="Times New Roman" w:hAnsi="Times New Roman" w:cs="Times New Roman"/>
          <w:sz w:val="24"/>
        </w:rPr>
        <w:t xml:space="preserve">Cumplir las actividades docentes conforme a los planes de estudio y desarrollar la totalidad de los objetivos, contenidos y actividades establecidas en los programas oficiales, de acuerdo con las previsiones de las autoridades competentes, dentro del calendario escolar y su horario de trabajo, conforme a las disposiciones legales vigentes.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>Justificar las razones por las cuales no pudo asistir a sus labores. A tal efecto, si no pudiera solicitar el permiso respectivo con anticipación, deberá presentar el justificativo correspondiente dentro de los quince (15) días hábiles siguientes a la fecha de inasistencia.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La demás que se establezcan en normas legales y reglamentarias. </w:t>
      </w:r>
    </w:p>
    <w:p w:rsidR="00C62A97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>Observar una conducta ajustada a la ética profesional, a la moral, a las buenas costumbres y los principios establecidos en</w:t>
      </w:r>
      <w:r w:rsidR="00C62A97" w:rsidRPr="0092492F">
        <w:rPr>
          <w:rFonts w:ascii="Times New Roman" w:hAnsi="Times New Roman" w:cs="Times New Roman"/>
          <w:sz w:val="24"/>
        </w:rPr>
        <w:t xml:space="preserve"> al universidad.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Planificar el trabajo docente y rendir oportunamente la información que le sea requerida.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Cumplir con las disposiciones de carácter pedagógico, técnico, administrativo y jurídico que dicten las autoridades educativas.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Cumplir con las actividades de evaluación.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Cumplir con eficacia las exigencias técnicas relativas a los procesos de planeamiento, programación, dirección de las actividades de aprendizaje, evaluación y demás aspectos de la enseñanza-aprendizaje.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Asistir a todos los actos académicos y de trabajo en general para los cuales sea formalmente convocado dentro de su horario de trabajo.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Orientar y asesorar a la comunidad educativa en la cual ejerce sus actividades docentes.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Contribuir a la elevación del nivel ético, científico, humanístico, técnico y cultural de los miembros de la institución en la cual trabaja.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lastRenderedPageBreak/>
        <w:t xml:space="preserve">Disponer a los superiores jerárquicos, subordinados, alumnos padres o representantes y demás miembros de la comunidad educativa, el respecto y trato afable, acorde con la investidura docente.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Velar por el buen uso y mantenimiento de los ambientes de trabajo, materiales y de los equipos utilizados en el cumplimiento de sus labores.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Coadyuvar eficazmente en el mantenimiento del orden institucional, la disciplina y el comportamiento de la comunidad educativa.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Promover todo tipo de acciones y campañas para la conservación de los recursos naturales y del ambiente.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DERECHOS DEL PERSONAL DOCENTE: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Participar en los concursos de méritos para ingresar como docente ordinario.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Disfrutar de un ambiente de trabajo acorde con su función docente.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Estar informado acerca de todas las actividades educativas, científicas, sociales y deportivas, planificadas o en ejecución en el ámbito de su comunidad educativa.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Percibir puntualmente las remuneraciones correspondientes a los cargos que desempeñen, de acuerdo con el sistema establecido.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Disfrutar de un sistema de previsión y de asistencia social que garantice mejores condiciones de vida para él y sus familiares.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Participar efectivamente en la planificación, ejecución y evaluación de las actividades de la comunidad educativa.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Justificar las razones por la cual no pudo asistir a sus labores. A tal efecto, si no pudieran solicitar el permiso respectivo con anticipación, deberá presentar el justificativo correspondiente dentro de los quince (15) días hábiles siguientes a la fecha de inasistencia.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Los demás que se establezcan en normas legales y reglamentarias.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El goce de becas para cursos de mejoramiento, actualización y postgrado, conforme a las previsiones legales sobre la materia.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El goce </w:t>
      </w:r>
      <w:proofErr w:type="gramStart"/>
      <w:r w:rsidRPr="0092492F">
        <w:rPr>
          <w:rFonts w:ascii="Times New Roman" w:hAnsi="Times New Roman" w:cs="Times New Roman"/>
          <w:sz w:val="24"/>
        </w:rPr>
        <w:t>del beneficios</w:t>
      </w:r>
      <w:proofErr w:type="gramEnd"/>
      <w:r w:rsidRPr="0092492F">
        <w:rPr>
          <w:rFonts w:ascii="Times New Roman" w:hAnsi="Times New Roman" w:cs="Times New Roman"/>
          <w:sz w:val="24"/>
        </w:rPr>
        <w:t xml:space="preserve"> de becas para sus hijos.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>Solicitar y obtener licencias para no concurrir a sus labores, siempre y cuando se</w:t>
      </w:r>
      <w:r w:rsidR="0092492F">
        <w:rPr>
          <w:rFonts w:ascii="Times New Roman" w:hAnsi="Times New Roman" w:cs="Times New Roman"/>
          <w:sz w:val="24"/>
        </w:rPr>
        <w:t>a</w:t>
      </w:r>
      <w:r w:rsidRPr="0092492F">
        <w:rPr>
          <w:rFonts w:ascii="Times New Roman" w:hAnsi="Times New Roman" w:cs="Times New Roman"/>
          <w:sz w:val="24"/>
        </w:rPr>
        <w:t xml:space="preserve">n justificadas.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Solicitar traslados o cambios mutuos, cuando por necesidades personales o profesionales así lo requiera.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lastRenderedPageBreak/>
        <w:t xml:space="preserve">Los beneficios del régimen de jubilaciones y pensiones.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Recibir honores y condecoraciones de acuerdo con sus méritos profesionales.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Asociarse en agrupaciones académicas, gremiales y sindicales para participar en el estudio y solución de los problemas de la educación. </w:t>
      </w:r>
    </w:p>
    <w:p w:rsid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>Los demás que se establezcan en normas legales y reglamentarias.</w:t>
      </w:r>
    </w:p>
    <w:p w:rsidR="0092492F" w:rsidRDefault="0092492F" w:rsidP="0092492F">
      <w:pPr>
        <w:jc w:val="both"/>
        <w:rPr>
          <w:rFonts w:ascii="Times New Roman" w:hAnsi="Times New Roman" w:cs="Times New Roman"/>
          <w:b/>
          <w:sz w:val="24"/>
        </w:rPr>
      </w:pPr>
      <w:r w:rsidRPr="0092492F">
        <w:rPr>
          <w:rFonts w:ascii="Times New Roman" w:hAnsi="Times New Roman" w:cs="Times New Roman"/>
          <w:b/>
          <w:sz w:val="24"/>
        </w:rPr>
        <w:t>Conclusi</w:t>
      </w:r>
      <w:r>
        <w:rPr>
          <w:rFonts w:ascii="Times New Roman" w:hAnsi="Times New Roman" w:cs="Times New Roman"/>
          <w:b/>
          <w:sz w:val="24"/>
        </w:rPr>
        <w:t>ó</w:t>
      </w:r>
      <w:r w:rsidRPr="0092492F">
        <w:rPr>
          <w:rFonts w:ascii="Times New Roman" w:hAnsi="Times New Roman" w:cs="Times New Roman"/>
          <w:b/>
          <w:sz w:val="24"/>
        </w:rPr>
        <w:t>n</w:t>
      </w:r>
    </w:p>
    <w:p w:rsidR="00880701" w:rsidRDefault="0092492F" w:rsidP="00880701">
      <w:pPr>
        <w:pStyle w:val="NormalWeb"/>
        <w:shd w:val="clear" w:color="auto" w:fill="FFFFFF"/>
        <w:spacing w:line="360" w:lineRule="atLeast"/>
        <w:ind w:firstLine="708"/>
        <w:jc w:val="both"/>
        <w:rPr>
          <w:color w:val="555555"/>
          <w:szCs w:val="18"/>
        </w:rPr>
      </w:pPr>
      <w:r w:rsidRPr="0092492F">
        <w:rPr>
          <w:bCs/>
          <w:color w:val="555555"/>
          <w:szCs w:val="18"/>
        </w:rPr>
        <w:t>Cuando reflexionamos sobre nuestra labor en el aula</w:t>
      </w:r>
      <w:r w:rsidRPr="0092492F">
        <w:rPr>
          <w:bCs/>
          <w:color w:val="555555"/>
          <w:szCs w:val="18"/>
        </w:rPr>
        <w:t>; a</w:t>
      </w:r>
      <w:r w:rsidRPr="0092492F">
        <w:rPr>
          <w:bCs/>
          <w:color w:val="555555"/>
          <w:szCs w:val="18"/>
        </w:rPr>
        <w:t xml:space="preserve"> menudo nos inspira la eficiencia, otras veces la contención</w:t>
      </w:r>
      <w:r w:rsidRPr="0092492F">
        <w:rPr>
          <w:bCs/>
          <w:color w:val="555555"/>
          <w:szCs w:val="18"/>
        </w:rPr>
        <w:t>, debemos reflexionar</w:t>
      </w:r>
      <w:r w:rsidRPr="0092492F">
        <w:rPr>
          <w:bCs/>
          <w:color w:val="555555"/>
          <w:szCs w:val="18"/>
        </w:rPr>
        <w:t xml:space="preserve"> sobre la modalidad con la que abordamos nuestra tarea cotidiana.</w:t>
      </w:r>
      <w:r w:rsidRPr="0092492F">
        <w:rPr>
          <w:color w:val="555555"/>
          <w:szCs w:val="18"/>
        </w:rPr>
        <w:t xml:space="preserve"> </w:t>
      </w:r>
      <w:r w:rsidRPr="0092492F">
        <w:rPr>
          <w:color w:val="555555"/>
          <w:szCs w:val="18"/>
        </w:rPr>
        <w:t xml:space="preserve"> </w:t>
      </w:r>
    </w:p>
    <w:p w:rsidR="0092492F" w:rsidRDefault="0092492F" w:rsidP="00880701">
      <w:pPr>
        <w:pStyle w:val="NormalWeb"/>
        <w:shd w:val="clear" w:color="auto" w:fill="FFFFFF"/>
        <w:spacing w:line="360" w:lineRule="atLeast"/>
        <w:ind w:firstLine="708"/>
        <w:jc w:val="both"/>
        <w:rPr>
          <w:color w:val="555555"/>
          <w:szCs w:val="18"/>
        </w:rPr>
      </w:pPr>
      <w:r w:rsidRPr="0092492F">
        <w:rPr>
          <w:color w:val="555555"/>
          <w:szCs w:val="18"/>
        </w:rPr>
        <w:t>Como d</w:t>
      </w:r>
      <w:r w:rsidR="004B7E9F">
        <w:rPr>
          <w:color w:val="555555"/>
          <w:szCs w:val="18"/>
        </w:rPr>
        <w:t>o</w:t>
      </w:r>
      <w:r w:rsidRPr="0092492F">
        <w:rPr>
          <w:color w:val="555555"/>
          <w:szCs w:val="18"/>
        </w:rPr>
        <w:t>centes tenemos que administrar el tiempo y recursos para ofrecer las mejores oportunidades de aprendizaje. Uno de los puntos medulares</w:t>
      </w:r>
      <w:r w:rsidR="004B7E9F">
        <w:rPr>
          <w:color w:val="555555"/>
          <w:szCs w:val="18"/>
        </w:rPr>
        <w:t xml:space="preserve"> es la aplicación del reglamento de nuestra universidad, debe de haber disciplina para poder ejercer nuestra labor cotidiana y lograr un mayor aprendizaje y estar en un ambiente</w:t>
      </w:r>
      <w:r w:rsidR="00880701">
        <w:rPr>
          <w:color w:val="555555"/>
          <w:szCs w:val="18"/>
        </w:rPr>
        <w:t xml:space="preserve"> agradable y de </w:t>
      </w:r>
      <w:r w:rsidR="004B7E9F">
        <w:rPr>
          <w:color w:val="555555"/>
          <w:szCs w:val="18"/>
        </w:rPr>
        <w:t xml:space="preserve">respeto, </w:t>
      </w:r>
      <w:r w:rsidR="00880701">
        <w:rPr>
          <w:color w:val="555555"/>
          <w:szCs w:val="18"/>
        </w:rPr>
        <w:t xml:space="preserve">considerando además que a pesar de que </w:t>
      </w:r>
      <w:r w:rsidR="004B7E9F">
        <w:rPr>
          <w:color w:val="555555"/>
          <w:szCs w:val="18"/>
        </w:rPr>
        <w:t>a los alumnos se le entreg</w:t>
      </w:r>
      <w:r w:rsidR="00880701">
        <w:rPr>
          <w:color w:val="555555"/>
          <w:szCs w:val="18"/>
        </w:rPr>
        <w:t>a</w:t>
      </w:r>
      <w:r w:rsidR="004B7E9F">
        <w:rPr>
          <w:color w:val="555555"/>
          <w:szCs w:val="18"/>
        </w:rPr>
        <w:t xml:space="preserve"> el manual donde vienen especificadas sus derechos y obligaciones, estén publicados los reglamentos correspondientes de cada departamento o laboratorio muchas veces no se toman la molestia de leerlos</w:t>
      </w:r>
      <w:r w:rsidR="00880701">
        <w:rPr>
          <w:color w:val="555555"/>
          <w:szCs w:val="18"/>
        </w:rPr>
        <w:t>.</w:t>
      </w:r>
    </w:p>
    <w:p w:rsidR="00880701" w:rsidRPr="0092492F" w:rsidRDefault="00880701" w:rsidP="0092492F">
      <w:pPr>
        <w:pStyle w:val="NormalWeb"/>
        <w:shd w:val="clear" w:color="auto" w:fill="FFFFFF"/>
        <w:spacing w:line="360" w:lineRule="atLeast"/>
        <w:jc w:val="both"/>
        <w:rPr>
          <w:color w:val="555555"/>
          <w:szCs w:val="18"/>
        </w:rPr>
      </w:pPr>
      <w:r>
        <w:rPr>
          <w:color w:val="555555"/>
          <w:szCs w:val="18"/>
        </w:rPr>
        <w:tab/>
        <w:t>Debemos de ser consientes considerando que los alumnos esta al pendiente de todas nuestras actividades y actitudes, tenemos el compromiso de ser congruentes y nosotros aplicar y actuar de acuerdo al reglamento, debemos predicar con el ejemplo e ir creando la disciplina como un hábito de vida que es parte de la educación integral del alumno.</w:t>
      </w:r>
      <w:bookmarkStart w:id="0" w:name="_GoBack"/>
      <w:bookmarkEnd w:id="0"/>
    </w:p>
    <w:p w:rsidR="0092492F" w:rsidRPr="0092492F" w:rsidRDefault="0092492F" w:rsidP="0092492F">
      <w:pPr>
        <w:pStyle w:val="NormalWeb"/>
        <w:shd w:val="clear" w:color="auto" w:fill="FFFFFF"/>
        <w:spacing w:line="360" w:lineRule="atLeast"/>
        <w:jc w:val="both"/>
        <w:rPr>
          <w:color w:val="555555"/>
          <w:szCs w:val="18"/>
        </w:rPr>
      </w:pPr>
    </w:p>
    <w:p w:rsidR="0092492F" w:rsidRPr="0092492F" w:rsidRDefault="0092492F" w:rsidP="0092492F">
      <w:pPr>
        <w:jc w:val="both"/>
        <w:rPr>
          <w:rFonts w:ascii="Times New Roman" w:hAnsi="Times New Roman" w:cs="Times New Roman"/>
          <w:sz w:val="36"/>
        </w:rPr>
      </w:pPr>
    </w:p>
    <w:p w:rsidR="0092492F" w:rsidRDefault="0092492F" w:rsidP="0092492F">
      <w:pPr>
        <w:jc w:val="both"/>
        <w:rPr>
          <w:rFonts w:ascii="Times New Roman" w:hAnsi="Times New Roman" w:cs="Times New Roman"/>
          <w:sz w:val="24"/>
        </w:rPr>
      </w:pP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 </w:t>
      </w:r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2492F">
        <w:rPr>
          <w:rFonts w:ascii="Times New Roman" w:hAnsi="Times New Roman" w:cs="Times New Roman"/>
          <w:sz w:val="24"/>
        </w:rPr>
        <w:t>Bibliografia</w:t>
      </w:r>
      <w:proofErr w:type="spellEnd"/>
    </w:p>
    <w:p w:rsidR="00D87114" w:rsidRPr="0092492F" w:rsidRDefault="00D87114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 xml:space="preserve">Secretaria ejecutiva de educación de </w:t>
      </w:r>
      <w:r w:rsidR="00442328" w:rsidRPr="0092492F">
        <w:rPr>
          <w:rFonts w:ascii="Times New Roman" w:hAnsi="Times New Roman" w:cs="Times New Roman"/>
          <w:sz w:val="24"/>
        </w:rPr>
        <w:t>Venezuela</w:t>
      </w:r>
    </w:p>
    <w:p w:rsidR="00442328" w:rsidRPr="0092492F" w:rsidRDefault="00442328" w:rsidP="0092492F">
      <w:pPr>
        <w:jc w:val="both"/>
        <w:rPr>
          <w:rFonts w:ascii="Times New Roman" w:hAnsi="Times New Roman" w:cs="Times New Roman"/>
          <w:sz w:val="24"/>
        </w:rPr>
      </w:pPr>
      <w:r w:rsidRPr="0092492F">
        <w:rPr>
          <w:rFonts w:ascii="Times New Roman" w:hAnsi="Times New Roman" w:cs="Times New Roman"/>
          <w:sz w:val="24"/>
        </w:rPr>
        <w:t>Uniandesonlines.edu.ec</w:t>
      </w:r>
    </w:p>
    <w:sectPr w:rsidR="00442328" w:rsidRPr="00924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1D2"/>
    <w:multiLevelType w:val="multilevel"/>
    <w:tmpl w:val="37A0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327E1"/>
    <w:multiLevelType w:val="multilevel"/>
    <w:tmpl w:val="4FC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F0B29"/>
    <w:multiLevelType w:val="multilevel"/>
    <w:tmpl w:val="8D1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4"/>
    <w:rsid w:val="00442328"/>
    <w:rsid w:val="004B7E9F"/>
    <w:rsid w:val="007850A4"/>
    <w:rsid w:val="00880701"/>
    <w:rsid w:val="0092492F"/>
    <w:rsid w:val="00C62A97"/>
    <w:rsid w:val="00D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71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71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655">
              <w:marLeft w:val="45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2627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391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74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2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4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86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208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Alin</cp:lastModifiedBy>
  <cp:revision>2</cp:revision>
  <dcterms:created xsi:type="dcterms:W3CDTF">2012-05-19T19:24:00Z</dcterms:created>
  <dcterms:modified xsi:type="dcterms:W3CDTF">2012-05-19T20:34:00Z</dcterms:modified>
</cp:coreProperties>
</file>