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0"/>
          <w:bCs w:val="0"/>
        </w:rPr>
      </w:pPr>
      <w:r>
        <w:rPr>
          <w:b w:val="0"/>
          <w:bCs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ge">
              <wp:posOffset>927100</wp:posOffset>
            </wp:positionV>
            <wp:extent cx="5740400" cy="14097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Javier Arturo Aguilar Corona</w:t>
      </w:r>
    </w:p>
    <w:p>
      <w:pPr>
        <w:pStyle w:val="Body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3.B</w:t>
      </w:r>
    </w:p>
    <w:p>
      <w:pPr>
        <w:pStyle w:val="Body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Ana Karina Fletes Arrezola</w:t>
      </w:r>
    </w:p>
    <w:p>
      <w:pPr>
        <w:pStyle w:val="Body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BEO4125</w:t>
      </w:r>
    </w:p>
    <w:p>
      <w:pPr>
        <w:pStyle w:val="Body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17/10/16</w:t>
      </w:r>
    </w:p>
    <w:p>
      <w:pPr>
        <w:pStyle w:val="Body"/>
        <w:jc w:val="center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spacing w:line="360" w:lineRule="auto"/>
        <w:rPr>
          <w:b w:val="0"/>
          <w:bCs w:val="0"/>
        </w:rPr>
      </w:pPr>
      <w:r>
        <w:rPr>
          <w:b w:val="1"/>
          <w:bCs w:val="1"/>
          <w:rtl w:val="0"/>
          <w:lang w:val="es-ES_tradnl"/>
        </w:rPr>
        <w:t>Ventajas:</w:t>
      </w:r>
      <w:r>
        <w:rPr>
          <w:b w:val="0"/>
          <w:bCs w:val="0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Servicios de larga distancia nacional</w:t>
      </w:r>
      <w:r>
        <w:rPr>
          <w:b w:val="0"/>
          <w:bCs w:val="0"/>
          <w:rtl w:val="0"/>
          <w:lang w:val="es-ES_tradnl"/>
        </w:rPr>
        <w:t xml:space="preserve"> con tarifa local,</w:t>
      </w:r>
      <w:r>
        <w:rPr>
          <w:b w:val="0"/>
          <w:bCs w:val="0"/>
          <w:rtl w:val="0"/>
          <w:lang w:val="es-ES_tradnl"/>
        </w:rPr>
        <w:t>Consulta de Saldo sin costo</w:t>
      </w:r>
      <w:r>
        <w:rPr>
          <w:b w:val="0"/>
          <w:bCs w:val="0"/>
          <w:rtl w:val="0"/>
          <w:lang w:val="es-ES_tradnl"/>
        </w:rPr>
        <w:t>,</w:t>
      </w:r>
      <w:r>
        <w:rPr>
          <w:b w:val="0"/>
          <w:bCs w:val="0"/>
          <w:rtl w:val="0"/>
          <w:lang w:val="es-ES_tradnl"/>
        </w:rPr>
        <w:t>Cambio de compa</w:t>
      </w:r>
      <w:r>
        <w:rPr>
          <w:b w:val="0"/>
          <w:bCs w:val="0"/>
          <w:rtl w:val="0"/>
          <w:lang w:val="es-ES_tradnl"/>
        </w:rPr>
        <w:t>ñí</w:t>
      </w:r>
      <w:r>
        <w:rPr>
          <w:b w:val="0"/>
          <w:bCs w:val="0"/>
          <w:rtl w:val="0"/>
        </w:rPr>
        <w:t>a</w:t>
      </w:r>
      <w:r>
        <w:rPr>
          <w:b w:val="0"/>
          <w:bCs w:val="0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pt-PT"/>
        </w:rPr>
        <w:t>Las empresas telef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nicas tendr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  <w:lang w:val="es-ES_tradnl"/>
        </w:rPr>
        <w:t>n la obligaci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de desbloquear los celulares para que los usuarios puedan introducirles chips de cualquier otra empresa.</w:t>
      </w:r>
    </w:p>
    <w:p>
      <w:pPr>
        <w:pStyle w:val="Body"/>
        <w:spacing w:line="360" w:lineRule="auto"/>
      </w:pPr>
      <w:r>
        <w:rPr>
          <w:rtl w:val="0"/>
          <w:lang w:val="es-ES_tradnl"/>
        </w:rPr>
        <w:t>Desventajas:</w:t>
      </w:r>
      <w:r>
        <w:rPr>
          <w:b w:val="0"/>
          <w:bCs w:val="0"/>
          <w:rtl w:val="0"/>
          <w:lang w:val="it-IT"/>
        </w:rPr>
        <w:t>Vigilancia masiva</w:t>
      </w:r>
      <w:r>
        <w:rPr>
          <w:b w:val="0"/>
          <w:bCs w:val="0"/>
          <w:rtl w:val="0"/>
          <w:lang w:val="es-ES_tradnl"/>
        </w:rPr>
        <w:t>,</w:t>
      </w:r>
      <w:r>
        <w:rPr>
          <w:b w:val="0"/>
          <w:bCs w:val="0"/>
          <w:rtl w:val="0"/>
          <w:lang w:val="es-ES_tradnl"/>
        </w:rPr>
        <w:t>Almacenamiento de datos</w:t>
      </w:r>
      <w:r>
        <w:rPr>
          <w:b w:val="0"/>
          <w:bCs w:val="0"/>
          <w:rtl w:val="0"/>
          <w:lang w:val="es-ES_tradnl"/>
        </w:rPr>
        <w:t>,</w:t>
      </w:r>
    </w:p>
    <w:p>
      <w:pPr>
        <w:pStyle w:val="Body"/>
        <w:spacing w:line="360" w:lineRule="auto"/>
        <w:rPr>
          <w:b w:val="0"/>
          <w:bCs w:val="0"/>
        </w:rPr>
      </w:pPr>
    </w:p>
    <w:p>
      <w:pPr>
        <w:pStyle w:val="Body"/>
        <w:spacing w:line="360" w:lineRule="auto"/>
        <w:rPr>
          <w:b w:val="0"/>
          <w:bCs w:val="0"/>
          <w:lang w:val="es-ES_tradnl"/>
        </w:rPr>
      </w:pPr>
      <w:r>
        <w:rPr>
          <w:b w:val="0"/>
          <w:bCs w:val="0"/>
          <w:rtl w:val="0"/>
          <w:lang w:val="es-ES_tradnl"/>
        </w:rPr>
        <w:t>Para la poblaci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es bueno debido a que las llamadas no saldr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n mas caras, y tendr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n la libertad de cambiar de compa</w:t>
      </w:r>
      <w:r>
        <w:rPr>
          <w:b w:val="0"/>
          <w:bCs w:val="0"/>
          <w:rtl w:val="0"/>
          <w:lang w:val="es-ES_tradnl"/>
        </w:rPr>
        <w:t>ñí</w:t>
      </w:r>
      <w:r>
        <w:rPr>
          <w:b w:val="0"/>
          <w:bCs w:val="0"/>
          <w:rtl w:val="0"/>
          <w:lang w:val="es-ES_tradnl"/>
        </w:rPr>
        <w:t>a cuando ellos quieran.</w:t>
      </w:r>
    </w:p>
    <w:p>
      <w:pPr>
        <w:pStyle w:val="Body"/>
        <w:spacing w:line="360" w:lineRule="auto"/>
        <w:rPr>
          <w:lang w:val="es-ES_tradnl"/>
        </w:rPr>
      </w:pPr>
    </w:p>
    <w:p>
      <w:pPr>
        <w:pStyle w:val="Body"/>
        <w:spacing w:line="360" w:lineRule="auto"/>
        <w:rPr>
          <w:b w:val="0"/>
          <w:bCs w:val="0"/>
          <w:lang w:val="es-ES_tradnl"/>
        </w:rPr>
      </w:pPr>
      <w:r>
        <w:rPr>
          <w:b w:val="0"/>
          <w:bCs w:val="0"/>
          <w:rtl w:val="0"/>
          <w:lang w:val="en-US"/>
        </w:rPr>
        <w:t>http://www.ift.org.mx/que-es-el-ift/que-es-la-reforma-de-telecomunicaciones</w:t>
      </w:r>
    </w:p>
    <w:p>
      <w:pPr>
        <w:pStyle w:val="Body"/>
        <w:spacing w:line="360" w:lineRule="auto"/>
        <w:rPr>
          <w:b w:val="0"/>
          <w:bCs w:val="0"/>
          <w:lang w:val="es-ES_tradnl"/>
        </w:rPr>
      </w:pPr>
    </w:p>
    <w:p>
      <w:pPr>
        <w:pStyle w:val="Body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es-ES_tradnl"/>
        </w:rPr>
        <w:t>http://www.ift.org.mx/que-es-el-ift/principales-beneficios-para-los-usuarios-y-las-audiencias</w:t>
      </w:r>
    </w:p>
    <w:p>
      <w:pPr>
        <w:pStyle w:val="Body"/>
      </w:pPr>
      <w:r>
        <w:rPr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701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