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515A7" w:rsidRPr="00573E66" w:rsidTr="00190160">
        <w:tc>
          <w:tcPr>
            <w:tcW w:w="4489" w:type="dxa"/>
          </w:tcPr>
          <w:p w:rsidR="005515A7" w:rsidRPr="00573E66" w:rsidRDefault="005515A7" w:rsidP="00190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3E66">
              <w:rPr>
                <w:rFonts w:ascii="Arial" w:hAnsi="Arial" w:cs="Arial"/>
                <w:b/>
                <w:sz w:val="28"/>
                <w:szCs w:val="28"/>
              </w:rPr>
              <w:t xml:space="preserve">Diferencias </w:t>
            </w:r>
          </w:p>
        </w:tc>
        <w:tc>
          <w:tcPr>
            <w:tcW w:w="4489" w:type="dxa"/>
          </w:tcPr>
          <w:p w:rsidR="005515A7" w:rsidRPr="00573E66" w:rsidRDefault="005515A7" w:rsidP="00190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3E66">
              <w:rPr>
                <w:rFonts w:ascii="Arial" w:hAnsi="Arial" w:cs="Arial"/>
                <w:b/>
                <w:sz w:val="28"/>
                <w:szCs w:val="28"/>
              </w:rPr>
              <w:t xml:space="preserve">Semejanzas </w:t>
            </w:r>
          </w:p>
        </w:tc>
      </w:tr>
      <w:tr w:rsidR="005515A7" w:rsidRPr="00573E66" w:rsidTr="00190160">
        <w:tc>
          <w:tcPr>
            <w:tcW w:w="4489" w:type="dxa"/>
          </w:tcPr>
          <w:p w:rsidR="005515A7" w:rsidRPr="00573E66" w:rsidRDefault="005515A7" w:rsidP="00190160">
            <w:pPr>
              <w:rPr>
                <w:rFonts w:ascii="Arial" w:hAnsi="Arial" w:cs="Arial"/>
                <w:sz w:val="24"/>
                <w:szCs w:val="24"/>
              </w:rPr>
            </w:pPr>
            <w:r w:rsidRPr="00573E66">
              <w:rPr>
                <w:rFonts w:ascii="Arial" w:hAnsi="Arial" w:cs="Arial"/>
                <w:sz w:val="24"/>
                <w:szCs w:val="24"/>
              </w:rPr>
              <w:t xml:space="preserve">Son diferentes personajes (humanos, animales) </w:t>
            </w:r>
          </w:p>
          <w:p w:rsidR="005515A7" w:rsidRPr="00573E66" w:rsidRDefault="005515A7" w:rsidP="00190160">
            <w:pPr>
              <w:rPr>
                <w:rFonts w:ascii="Arial" w:hAnsi="Arial" w:cs="Arial"/>
                <w:sz w:val="24"/>
                <w:szCs w:val="24"/>
              </w:rPr>
            </w:pPr>
            <w:r w:rsidRPr="00573E66">
              <w:rPr>
                <w:rFonts w:ascii="Arial" w:hAnsi="Arial" w:cs="Arial"/>
                <w:sz w:val="24"/>
                <w:szCs w:val="24"/>
              </w:rPr>
              <w:t xml:space="preserve">El tipo de lenguaje es muy diferente un texto del otro </w:t>
            </w:r>
          </w:p>
        </w:tc>
        <w:tc>
          <w:tcPr>
            <w:tcW w:w="4489" w:type="dxa"/>
          </w:tcPr>
          <w:p w:rsidR="005515A7" w:rsidRPr="00573E66" w:rsidRDefault="005515A7" w:rsidP="00190160">
            <w:pPr>
              <w:rPr>
                <w:rFonts w:ascii="Arial" w:hAnsi="Arial" w:cs="Arial"/>
                <w:sz w:val="24"/>
                <w:szCs w:val="24"/>
              </w:rPr>
            </w:pPr>
            <w:r w:rsidRPr="00573E66">
              <w:rPr>
                <w:rFonts w:ascii="Arial" w:hAnsi="Arial" w:cs="Arial"/>
                <w:sz w:val="24"/>
                <w:szCs w:val="24"/>
              </w:rPr>
              <w:t xml:space="preserve">Los dos son textos narrativos </w:t>
            </w:r>
          </w:p>
        </w:tc>
      </w:tr>
    </w:tbl>
    <w:p w:rsidR="005515A7" w:rsidRPr="00573E66" w:rsidRDefault="005515A7" w:rsidP="005515A7">
      <w:pPr>
        <w:rPr>
          <w:rFonts w:ascii="Arial" w:hAnsi="Arial" w:cs="Arial"/>
          <w:sz w:val="24"/>
          <w:szCs w:val="24"/>
        </w:rPr>
      </w:pPr>
    </w:p>
    <w:p w:rsidR="005515A7" w:rsidRPr="00573E66" w:rsidRDefault="005515A7" w:rsidP="005515A7">
      <w:pPr>
        <w:rPr>
          <w:rFonts w:ascii="Arial" w:hAnsi="Arial" w:cs="Arial"/>
          <w:sz w:val="24"/>
          <w:szCs w:val="24"/>
        </w:rPr>
      </w:pPr>
      <w:r w:rsidRPr="00573E66">
        <w:rPr>
          <w:rFonts w:ascii="Arial" w:hAnsi="Arial" w:cs="Arial"/>
          <w:sz w:val="24"/>
          <w:szCs w:val="24"/>
        </w:rPr>
        <w:t>Mi opinión sobre las lecturas es la siguiente:</w:t>
      </w:r>
    </w:p>
    <w:p w:rsidR="005515A7" w:rsidRPr="00573E66" w:rsidRDefault="005515A7" w:rsidP="005515A7">
      <w:pPr>
        <w:rPr>
          <w:rFonts w:ascii="Arial" w:hAnsi="Arial" w:cs="Arial"/>
          <w:sz w:val="24"/>
          <w:szCs w:val="24"/>
        </w:rPr>
      </w:pPr>
      <w:r w:rsidRPr="00573E66">
        <w:rPr>
          <w:rFonts w:ascii="Arial" w:hAnsi="Arial" w:cs="Arial"/>
          <w:sz w:val="24"/>
          <w:szCs w:val="24"/>
        </w:rPr>
        <w:t>Me gustaron por el tamaño del contenido pero la que más me gustó fue la segunda (el grillo maestro) porque en tipo de lenguaje es muy claro y lo pude comprender.</w:t>
      </w:r>
    </w:p>
    <w:p w:rsidR="005515A7" w:rsidRDefault="005515A7" w:rsidP="005515A7">
      <w:pPr>
        <w:rPr>
          <w:rFonts w:ascii="Arial" w:hAnsi="Arial" w:cs="Arial"/>
          <w:color w:val="000000"/>
          <w:sz w:val="24"/>
          <w:szCs w:val="24"/>
          <w:shd w:val="clear" w:color="auto" w:fill="EEEEEE"/>
        </w:rPr>
      </w:pPr>
    </w:p>
    <w:p w:rsidR="005515A7" w:rsidRDefault="005515A7" w:rsidP="005515A7">
      <w:pPr>
        <w:rPr>
          <w:rFonts w:ascii="Arial" w:hAnsi="Arial" w:cs="Arial"/>
          <w:sz w:val="24"/>
          <w:szCs w:val="24"/>
        </w:rPr>
      </w:pPr>
      <w:r w:rsidRPr="00573E66">
        <w:rPr>
          <w:rFonts w:ascii="Arial" w:hAnsi="Arial" w:cs="Arial"/>
          <w:sz w:val="24"/>
          <w:szCs w:val="24"/>
        </w:rPr>
        <w:t>¿Para qué nos sirve la observación? </w:t>
      </w:r>
    </w:p>
    <w:p w:rsidR="005515A7" w:rsidRDefault="005515A7" w:rsidP="00551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poder analizar un texto o cualquier otra cosa. </w:t>
      </w:r>
    </w:p>
    <w:p w:rsidR="005515A7" w:rsidRDefault="005515A7" w:rsidP="005515A7">
      <w:pPr>
        <w:rPr>
          <w:rFonts w:ascii="Arial" w:hAnsi="Arial" w:cs="Arial"/>
          <w:sz w:val="24"/>
          <w:szCs w:val="24"/>
        </w:rPr>
      </w:pPr>
      <w:r w:rsidRPr="00573E66">
        <w:rPr>
          <w:rFonts w:ascii="Arial" w:hAnsi="Arial" w:cs="Arial"/>
          <w:sz w:val="24"/>
          <w:szCs w:val="24"/>
        </w:rPr>
        <w:br/>
        <w:t>¿Qué es la comparación? </w:t>
      </w:r>
    </w:p>
    <w:p w:rsidR="005515A7" w:rsidRDefault="005515A7" w:rsidP="00551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Sacar las características de dos o más cosas para poder ver sus pros y sus contras. </w:t>
      </w:r>
    </w:p>
    <w:p w:rsidR="005515A7" w:rsidRPr="00573E66" w:rsidRDefault="005515A7" w:rsidP="005515A7">
      <w:pPr>
        <w:rPr>
          <w:rFonts w:ascii="Arial" w:hAnsi="Arial" w:cs="Arial"/>
          <w:sz w:val="24"/>
          <w:szCs w:val="24"/>
        </w:rPr>
      </w:pPr>
    </w:p>
    <w:p w:rsidR="00957068" w:rsidRDefault="00957068">
      <w:bookmarkStart w:id="0" w:name="_GoBack"/>
      <w:bookmarkEnd w:id="0"/>
    </w:p>
    <w:sectPr w:rsidR="00957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A7"/>
    <w:rsid w:val="005515A7"/>
    <w:rsid w:val="009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2016-09-19T23:18:00Z</dcterms:created>
  <dcterms:modified xsi:type="dcterms:W3CDTF">2016-09-19T23:19:00Z</dcterms:modified>
</cp:coreProperties>
</file>