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93" w:rsidRDefault="00600055" w:rsidP="009A2561">
      <w:pPr>
        <w:rPr>
          <w:shd w:val="clear" w:color="auto" w:fill="FFFFFF"/>
        </w:rPr>
      </w:pPr>
      <w:r>
        <w:rPr>
          <w:shd w:val="clear" w:color="auto" w:fill="FFFFFF"/>
        </w:rPr>
        <w:t>Deconstrucción del texto: Introducción.</w:t>
      </w:r>
    </w:p>
    <w:p w:rsidR="00600055" w:rsidRPr="00AA1D59" w:rsidRDefault="00AA1D59" w:rsidP="00AA1D59">
      <w:pPr>
        <w:jc w:val="both"/>
        <w:rPr>
          <w:rFonts w:ascii="Arial" w:hAnsi="Arial" w:cs="Arial"/>
          <w:color w:val="000000"/>
        </w:rPr>
      </w:pPr>
      <w:r>
        <w:rPr>
          <w:rFonts w:ascii="Arial" w:hAnsi="Arial" w:cs="Arial"/>
          <w:color w:val="000000"/>
        </w:rPr>
        <w:t xml:space="preserve">Jacques </w:t>
      </w:r>
      <w:proofErr w:type="spellStart"/>
      <w:r>
        <w:rPr>
          <w:rFonts w:ascii="Arial" w:hAnsi="Arial" w:cs="Arial"/>
          <w:color w:val="000000"/>
        </w:rPr>
        <w:t>Derrida</w:t>
      </w:r>
      <w:proofErr w:type="spellEnd"/>
      <w:r>
        <w:rPr>
          <w:rFonts w:ascii="Arial" w:hAnsi="Arial" w:cs="Arial"/>
          <w:color w:val="000000"/>
        </w:rPr>
        <w:t xml:space="preserve"> (1930–</w:t>
      </w:r>
      <w:r w:rsidR="00600055"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AA1D59" w:rsidRPr="00AA1D59" w:rsidRDefault="00AA1D59" w:rsidP="00AA1D59">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AA1D59" w:rsidRDefault="00AA1D59" w:rsidP="00AA1D59">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AA1D59" w:rsidRDefault="00AA1D59" w:rsidP="00AA1D59">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AA1D59" w:rsidRDefault="00AA1D59" w:rsidP="00AA1D59">
      <w:pPr>
        <w:jc w:val="both"/>
        <w:rPr>
          <w:rFonts w:ascii="Arial" w:hAnsi="Arial" w:cs="Arial"/>
          <w:color w:val="000000"/>
        </w:rPr>
      </w:pPr>
      <w:r>
        <w:rPr>
          <w:rFonts w:ascii="Arial" w:hAnsi="Arial" w:cs="Arial"/>
          <w:color w:val="000000"/>
        </w:rPr>
        <w:t>Instrucciones:</w:t>
      </w:r>
    </w:p>
    <w:p w:rsidR="00AA1D59" w:rsidRDefault="00003C70" w:rsidP="00AA1D59">
      <w:pPr>
        <w:jc w:val="both"/>
        <w:rPr>
          <w:rFonts w:ascii="Arial" w:hAnsi="Arial" w:cs="Arial"/>
          <w:color w:val="000000"/>
        </w:rPr>
      </w:pPr>
      <w:bookmarkStart w:id="0" w:name="_GoBack"/>
      <w:r>
        <w:rPr>
          <w:rFonts w:ascii="Arial" w:hAnsi="Arial" w:cs="Arial"/>
          <w:color w:val="000000"/>
        </w:rPr>
        <w:t xml:space="preserve">1.- </w:t>
      </w:r>
      <w:r w:rsidR="006B5FCA">
        <w:rPr>
          <w:rFonts w:ascii="Arial" w:hAnsi="Arial" w:cs="Arial"/>
          <w:color w:val="000000"/>
        </w:rPr>
        <w:t>Lee Con atención el siguiente texto.</w:t>
      </w:r>
    </w:p>
    <w:p w:rsidR="006B5FCA" w:rsidRPr="00AE0830" w:rsidRDefault="00003C70" w:rsidP="00AA1D59">
      <w:pPr>
        <w:jc w:val="both"/>
        <w:rPr>
          <w:rFonts w:ascii="Arial" w:hAnsi="Arial" w:cs="Arial"/>
          <w:color w:val="E36C0A" w:themeColor="accent6" w:themeShade="BF"/>
          <w:shd w:val="clear" w:color="auto" w:fill="FFFFFF"/>
        </w:rPr>
      </w:pPr>
      <w:r w:rsidRPr="00AE0830">
        <w:rPr>
          <w:rFonts w:ascii="Arial" w:hAnsi="Arial" w:cs="Arial"/>
          <w:color w:val="E36C0A" w:themeColor="accent6" w:themeShade="BF"/>
          <w:shd w:val="clear" w:color="auto" w:fill="FFFFFF"/>
        </w:rPr>
        <w:t>2.-Comprende el significado intencional del texto o el significado aceptado del mismo.</w:t>
      </w:r>
    </w:p>
    <w:p w:rsidR="00003C70" w:rsidRPr="00AE0830" w:rsidRDefault="00003C70" w:rsidP="00AA1D59">
      <w:pPr>
        <w:jc w:val="both"/>
        <w:rPr>
          <w:rFonts w:ascii="Arial" w:hAnsi="Arial" w:cs="Arial"/>
          <w:color w:val="548DD4" w:themeColor="text2" w:themeTint="99"/>
          <w:shd w:val="clear" w:color="auto" w:fill="FFFFFF"/>
        </w:rPr>
      </w:pPr>
      <w:r w:rsidRPr="00AE0830">
        <w:rPr>
          <w:rFonts w:ascii="Arial" w:hAnsi="Arial" w:cs="Arial"/>
          <w:color w:val="548DD4" w:themeColor="text2" w:themeTint="99"/>
          <w:shd w:val="clear" w:color="auto" w:fill="FFFFFF"/>
        </w:rPr>
        <w:t>3.- Encuentra las maneras en las cuales el texto no se atiene a su significado aceptado.</w:t>
      </w:r>
    </w:p>
    <w:p w:rsidR="00003C70" w:rsidRPr="00AE0830" w:rsidRDefault="00003C70" w:rsidP="00AA1D59">
      <w:pPr>
        <w:jc w:val="both"/>
        <w:rPr>
          <w:rFonts w:ascii="Arial" w:hAnsi="Arial" w:cs="Arial"/>
          <w:color w:val="C00000"/>
          <w:shd w:val="clear" w:color="auto" w:fill="FFFFFF"/>
        </w:rPr>
      </w:pPr>
      <w:r w:rsidRPr="00AE0830">
        <w:rPr>
          <w:rFonts w:ascii="Arial" w:hAnsi="Arial" w:cs="Arial"/>
          <w:color w:val="C00000"/>
          <w:shd w:val="clear" w:color="auto" w:fill="FFFFFF"/>
        </w:rPr>
        <w:t>4.- 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003C70" w:rsidRPr="00AE0830" w:rsidRDefault="00003C70" w:rsidP="00AA1D59">
      <w:pPr>
        <w:jc w:val="both"/>
        <w:rPr>
          <w:rFonts w:ascii="Arial" w:hAnsi="Arial" w:cs="Arial"/>
          <w:color w:val="4F6228" w:themeColor="accent3" w:themeShade="80"/>
          <w:shd w:val="clear" w:color="auto" w:fill="FFFFFF"/>
        </w:rPr>
      </w:pPr>
      <w:r w:rsidRPr="00AE0830">
        <w:rPr>
          <w:rFonts w:ascii="Arial" w:hAnsi="Arial" w:cs="Arial"/>
          <w:color w:val="4F6228" w:themeColor="accent3" w:themeShade="80"/>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003C70" w:rsidRPr="00AE0830" w:rsidRDefault="00003C70" w:rsidP="00AA1D59">
      <w:pPr>
        <w:jc w:val="both"/>
        <w:rPr>
          <w:rFonts w:ascii="Arial" w:hAnsi="Arial" w:cs="Arial"/>
          <w:color w:val="7030A0"/>
        </w:rPr>
      </w:pPr>
      <w:r w:rsidRPr="007B00F9">
        <w:rPr>
          <w:rFonts w:ascii="Arial" w:hAnsi="Arial" w:cs="Arial"/>
          <w:color w:val="7030A0"/>
          <w:shd w:val="clear" w:color="auto" w:fill="FFFFFF"/>
        </w:rPr>
        <w:lastRenderedPageBreak/>
        <w:t>6.- Demuestra cómo estas oposiciones binarias y las jerarquías presentadas se quiebran al mostrar como lo que presenta el texto como "normal, natural, aparente o primario", no es de verdad ninguna de esas cosas. También lo puedes hacer demostrando</w:t>
      </w:r>
      <w:r w:rsidRPr="00AE0830">
        <w:rPr>
          <w:rFonts w:ascii="Arial" w:hAnsi="Arial" w:cs="Arial"/>
          <w:color w:val="7030A0"/>
          <w:shd w:val="clear" w:color="auto" w:fill="FFFFFF"/>
        </w:rPr>
        <w:t xml:space="preserve"> que una idea (como la heterosexualidad) necesita otra (homosexualidad) para definirse en contraste. Sin las dos categorías, cada una no tendría sentido por sí sola.</w:t>
      </w:r>
    </w:p>
    <w:bookmarkEnd w:id="0"/>
    <w:p w:rsidR="00AA1D59" w:rsidRPr="00AA1D59" w:rsidRDefault="00AA1D59" w:rsidP="00AA1D59">
      <w:pPr>
        <w:jc w:val="both"/>
        <w:rPr>
          <w:rFonts w:ascii="Arial" w:hAnsi="Arial" w:cs="Arial"/>
          <w:color w:val="000000"/>
        </w:rPr>
      </w:pPr>
    </w:p>
    <w:p w:rsidR="00A10993" w:rsidRPr="00A64912" w:rsidRDefault="00A10993" w:rsidP="00AA1D59">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45014D" w:rsidRPr="00AE0830" w:rsidRDefault="00A10993" w:rsidP="00A64912">
      <w:pPr>
        <w:jc w:val="both"/>
        <w:rPr>
          <w:rFonts w:ascii="Arial" w:hAnsi="Arial" w:cs="Arial"/>
          <w:color w:val="E36C0A" w:themeColor="accent6" w:themeShade="BF"/>
          <w:shd w:val="clear" w:color="auto" w:fill="FFFFFF"/>
        </w:rPr>
      </w:pPr>
      <w:r w:rsidRPr="00AE0830">
        <w:rPr>
          <w:rFonts w:ascii="Arial" w:hAnsi="Arial" w:cs="Arial"/>
          <w:color w:val="E36C0A" w:themeColor="accent6" w:themeShade="BF"/>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E0830">
        <w:rPr>
          <w:rFonts w:ascii="Arial" w:hAnsi="Arial" w:cs="Arial"/>
          <w:color w:val="E36C0A" w:themeColor="accent6" w:themeShade="BF"/>
        </w:rPr>
        <w:br/>
      </w:r>
      <w:r w:rsidRPr="00A64912">
        <w:rPr>
          <w:rFonts w:ascii="Arial" w:hAnsi="Arial" w:cs="Arial"/>
        </w:rPr>
        <w:br/>
      </w:r>
      <w:r w:rsidRPr="00AE0830">
        <w:rPr>
          <w:rFonts w:ascii="Arial" w:hAnsi="Arial" w:cs="Arial"/>
          <w:color w:val="E36C0A" w:themeColor="accent6" w:themeShade="BF"/>
          <w:shd w:val="clear" w:color="auto" w:fill="FFFFFF"/>
        </w:rPr>
        <w:t xml:space="preserve">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w:t>
      </w:r>
      <w:r w:rsidRPr="00AE0830">
        <w:rPr>
          <w:rFonts w:ascii="Arial" w:hAnsi="Arial" w:cs="Arial"/>
          <w:shd w:val="clear" w:color="auto" w:fill="FFFFFF"/>
        </w:rPr>
        <w:t>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w:t>
      </w:r>
      <w:r w:rsidRPr="00AE0830">
        <w:rPr>
          <w:rFonts w:ascii="Arial" w:hAnsi="Arial" w:cs="Arial"/>
          <w:color w:val="E36C0A" w:themeColor="accent6" w:themeShade="BF"/>
          <w:shd w:val="clear" w:color="auto" w:fill="FFFFFF"/>
        </w:rPr>
        <w:t xml:space="preserve">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sidR="0045014D" w:rsidRPr="00AE0830">
        <w:rPr>
          <w:rFonts w:ascii="Arial" w:hAnsi="Arial" w:cs="Arial"/>
          <w:color w:val="E36C0A" w:themeColor="accent6" w:themeShade="BF"/>
          <w:shd w:val="clear" w:color="auto" w:fill="FFFFFF"/>
        </w:rPr>
        <w:t xml:space="preserve"> Los derechos van acompañados de obligaciones y especialmente en relación con los hijos.</w:t>
      </w:r>
    </w:p>
    <w:p w:rsidR="0045014D" w:rsidRDefault="0045014D" w:rsidP="00A64912">
      <w:pPr>
        <w:jc w:val="both"/>
        <w:rPr>
          <w:rFonts w:ascii="Arial" w:hAnsi="Arial" w:cs="Arial"/>
          <w:b/>
          <w:shd w:val="clear" w:color="auto" w:fill="FFFFFF"/>
        </w:rPr>
      </w:pPr>
      <w:r w:rsidRPr="0045014D">
        <w:rPr>
          <w:rFonts w:ascii="Arial" w:hAnsi="Arial" w:cs="Arial"/>
          <w:b/>
          <w:shd w:val="clear" w:color="auto" w:fill="FFFFFF"/>
        </w:rPr>
        <w:t>Un problema antropológico</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w:t>
      </w:r>
      <w:r w:rsidRPr="00A64912">
        <w:rPr>
          <w:rFonts w:ascii="Arial" w:hAnsi="Arial" w:cs="Arial"/>
          <w:shd w:val="clear" w:color="auto" w:fill="FFFFFF"/>
        </w:rPr>
        <w:lastRenderedPageBreak/>
        <w:t>hombre y de mujer. Una pulsión o —en el mismo orden de ideas— una preferencia sexual no constituye una identidad. Creer esto constituye una visión ideológica en contradicción con la condición humana.</w:t>
      </w:r>
      <w:r w:rsidR="0045014D">
        <w:rPr>
          <w:rFonts w:ascii="Arial" w:hAnsi="Arial" w:cs="Arial"/>
          <w:shd w:val="clear" w:color="auto" w:fill="FFFFFF"/>
        </w:rPr>
        <w:t xml:space="preserve"> El hijo proviene de la unión del hombre y la mujer, y de este hecho objetivo se desprende la relación educativa.</w:t>
      </w:r>
    </w:p>
    <w:p w:rsidR="0045014D" w:rsidRPr="007B00F9" w:rsidRDefault="00A10993" w:rsidP="00A64912">
      <w:pPr>
        <w:jc w:val="both"/>
        <w:rPr>
          <w:rFonts w:ascii="Arial" w:hAnsi="Arial" w:cs="Arial"/>
          <w:color w:val="76923C" w:themeColor="accent3" w:themeShade="BF"/>
          <w:shd w:val="clear" w:color="auto" w:fill="FFFFFF"/>
        </w:rPr>
      </w:pPr>
      <w:r w:rsidRPr="00AE0830">
        <w:rPr>
          <w:rFonts w:ascii="Arial" w:hAnsi="Arial" w:cs="Arial"/>
          <w:color w:val="F79646" w:themeColor="accent6"/>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w:t>
      </w:r>
      <w:r w:rsidRPr="00A64912">
        <w:rPr>
          <w:rFonts w:ascii="Arial" w:hAnsi="Arial" w:cs="Arial"/>
          <w:shd w:val="clear" w:color="auto" w:fill="FFFFFF"/>
        </w:rPr>
        <w:t xml:space="preserve"> </w:t>
      </w:r>
      <w:r w:rsidRPr="00AE0830">
        <w:rPr>
          <w:rFonts w:ascii="Arial" w:hAnsi="Arial" w:cs="Arial"/>
          <w:color w:val="548DD4" w:themeColor="text2" w:themeTint="99"/>
          <w:shd w:val="clear" w:color="auto" w:fill="FFFFFF"/>
        </w:rPr>
        <w:t>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w:t>
      </w:r>
      <w:r w:rsidRPr="00A64912">
        <w:rPr>
          <w:rFonts w:ascii="Arial" w:hAnsi="Arial" w:cs="Arial"/>
          <w:shd w:val="clear" w:color="auto" w:fill="FFFFFF"/>
        </w:rPr>
        <w:t xml:space="preserve"> </w:t>
      </w:r>
      <w:r w:rsidRPr="00AE0830">
        <w:rPr>
          <w:rFonts w:ascii="Arial" w:hAnsi="Arial" w:cs="Arial"/>
          <w:color w:val="548DD4" w:themeColor="text2" w:themeTint="99"/>
          <w:shd w:val="clear" w:color="auto" w:fill="FFFFFF"/>
        </w:rPr>
        <w:t>autoparentesco?</w:t>
      </w:r>
      <w:r w:rsidRPr="00AE0830">
        <w:rPr>
          <w:rFonts w:ascii="Arial" w:hAnsi="Arial" w:cs="Arial"/>
          <w:color w:val="548DD4" w:themeColor="text2" w:themeTint="99"/>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w:t>
      </w:r>
      <w:r w:rsidR="0045014D" w:rsidRPr="00A64912">
        <w:rPr>
          <w:rFonts w:ascii="Arial" w:hAnsi="Arial" w:cs="Arial"/>
          <w:shd w:val="clear" w:color="auto" w:fill="FFFFFF"/>
        </w:rPr>
        <w:t>aun</w:t>
      </w:r>
      <w:r w:rsidRPr="00A64912">
        <w:rPr>
          <w:rFonts w:ascii="Arial" w:hAnsi="Arial" w:cs="Arial"/>
          <w:shd w:val="clear" w:color="auto" w:fill="FFFFFF"/>
        </w:rPr>
        <w:t xml:space="preserve">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w:t>
      </w:r>
      <w:r w:rsidRPr="00A64912">
        <w:rPr>
          <w:rFonts w:ascii="Arial" w:hAnsi="Arial" w:cs="Arial"/>
          <w:shd w:val="clear" w:color="auto" w:fill="FFFFFF"/>
        </w:rPr>
        <w:lastRenderedPageBreak/>
        <w:t xml:space="preserve">normales. </w:t>
      </w:r>
      <w:r w:rsidRPr="00AE0830">
        <w:rPr>
          <w:rFonts w:ascii="Arial" w:hAnsi="Arial" w:cs="Arial"/>
          <w:color w:val="548DD4" w:themeColor="text2" w:themeTint="99"/>
          <w:shd w:val="clear" w:color="auto" w:fill="FFFFFF"/>
        </w:rPr>
        <w:t>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E0830">
        <w:rPr>
          <w:rFonts w:ascii="Arial" w:hAnsi="Arial" w:cs="Arial"/>
          <w:color w:val="548DD4" w:themeColor="text2" w:themeTint="99"/>
        </w:rPr>
        <w:br/>
      </w:r>
      <w:r w:rsidRPr="00A64912">
        <w:rPr>
          <w:rFonts w:ascii="Arial" w:hAnsi="Arial" w:cs="Arial"/>
        </w:rPr>
        <w:br/>
      </w:r>
      <w:r w:rsidRPr="00AE0830">
        <w:rPr>
          <w:rFonts w:ascii="Arial" w:hAnsi="Arial" w:cs="Arial"/>
          <w:color w:val="C00000"/>
          <w:shd w:val="clear" w:color="auto" w:fill="FFFFFF"/>
        </w:rPr>
        <w:t>Como psicoanalista, atiendo a personas homosexuales que se encuentran en distintas situaciones, y con ellas estoy dispuesto a hacer un trabajo sobre su vida psíquica con el fin de mejorar su existencia;</w:t>
      </w:r>
      <w:r w:rsidRPr="00A64912">
        <w:rPr>
          <w:rFonts w:ascii="Arial" w:hAnsi="Arial" w:cs="Arial"/>
          <w:shd w:val="clear" w:color="auto" w:fill="FFFFFF"/>
        </w:rPr>
        <w:t xml:space="preserve">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7B00F9">
        <w:rPr>
          <w:rFonts w:ascii="Arial" w:hAnsi="Arial" w:cs="Arial"/>
          <w:color w:val="76923C" w:themeColor="accent3" w:themeShade="BF"/>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45014D" w:rsidRPr="00AE0830" w:rsidRDefault="00A10993" w:rsidP="00A64912">
      <w:pPr>
        <w:jc w:val="both"/>
        <w:rPr>
          <w:rFonts w:ascii="Arial" w:hAnsi="Arial" w:cs="Arial"/>
          <w:color w:val="C00000"/>
          <w:shd w:val="clear" w:color="auto" w:fill="FFFFFF"/>
        </w:rPr>
      </w:pPr>
      <w:r w:rsidRPr="00AE0830">
        <w:rPr>
          <w:rFonts w:ascii="Arial" w:hAnsi="Arial" w:cs="Arial"/>
          <w:color w:val="C00000"/>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45014D" w:rsidRPr="0045014D" w:rsidRDefault="0045014D" w:rsidP="00A64912">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45014D" w:rsidRDefault="00A10993" w:rsidP="00A64912">
      <w:pPr>
        <w:jc w:val="both"/>
        <w:rPr>
          <w:rFonts w:ascii="Arial" w:hAnsi="Arial" w:cs="Arial"/>
          <w:shd w:val="clear" w:color="auto" w:fill="FFFFFF"/>
        </w:rPr>
      </w:pPr>
      <w:r w:rsidRPr="0045014D">
        <w:rPr>
          <w:rFonts w:ascii="Arial" w:hAnsi="Arial" w:cs="Arial"/>
          <w:b/>
        </w:rPr>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w:t>
      </w:r>
      <w:r w:rsidRPr="00A64912">
        <w:rPr>
          <w:rFonts w:ascii="Arial" w:hAnsi="Arial" w:cs="Arial"/>
          <w:shd w:val="clear" w:color="auto" w:fill="FFFFFF"/>
        </w:rPr>
        <w:lastRenderedPageBreak/>
        <w:t xml:space="preserve">sexual, dejándose así abiertas todas las opciones posibles, mientras el deseo, calificado como orientación sexual, no proviene de una opción sino de un determinismo psíquico, que en muchos casos puede modificarse hacia la madurez de la heterosexualidad. </w:t>
      </w:r>
    </w:p>
    <w:p w:rsidR="00A64912" w:rsidRPr="0045014D" w:rsidRDefault="00A10993" w:rsidP="00A64912">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A64912" w:rsidRDefault="00A10993" w:rsidP="00A64912">
      <w:pPr>
        <w:jc w:val="both"/>
        <w:rPr>
          <w:rFonts w:ascii="Arial" w:hAnsi="Arial" w:cs="Arial"/>
          <w:shd w:val="clear" w:color="auto" w:fill="FFFFFF"/>
        </w:rPr>
      </w:pPr>
      <w:r w:rsidRPr="007B00F9">
        <w:rPr>
          <w:rFonts w:ascii="Arial" w:hAnsi="Arial" w:cs="Arial"/>
          <w:color w:val="76923C" w:themeColor="accent3" w:themeShade="BF"/>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7B00F9">
        <w:rPr>
          <w:rFonts w:ascii="Arial" w:hAnsi="Arial" w:cs="Arial"/>
          <w:color w:val="76923C" w:themeColor="accent3" w:themeShade="BF"/>
        </w:rPr>
        <w:br/>
      </w:r>
      <w:r w:rsidRPr="007B00F9">
        <w:rPr>
          <w:rFonts w:ascii="Arial" w:hAnsi="Arial" w:cs="Arial"/>
          <w:color w:val="76923C" w:themeColor="accent3" w:themeShade="BF"/>
        </w:rPr>
        <w:br/>
      </w:r>
      <w:r w:rsidRPr="00A64912">
        <w:rPr>
          <w:rFonts w:ascii="Arial" w:hAnsi="Arial" w:cs="Arial"/>
          <w:shd w:val="clear" w:color="auto" w:fill="FFFFFF"/>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w:t>
      </w:r>
      <w:r w:rsidR="00A64912">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A64912"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Es preciso asimismo destacar que la homosexualidad, independientemente de su origen, </w:t>
      </w:r>
      <w:r w:rsidRPr="00A64912">
        <w:rPr>
          <w:rFonts w:ascii="Arial" w:hAnsi="Arial" w:cs="Arial"/>
          <w:shd w:val="clear" w:color="auto" w:fill="FFFFFF"/>
        </w:rPr>
        <w:lastRenderedPageBreak/>
        <w:t>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w:t>
      </w:r>
      <w:r w:rsidR="00A64912">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311A3" w:rsidRDefault="00A10993" w:rsidP="00A64912">
      <w:pPr>
        <w:jc w:val="both"/>
        <w:rPr>
          <w:rFonts w:ascii="Arial" w:hAnsi="Arial" w:cs="Arial"/>
          <w:shd w:val="clear" w:color="auto" w:fill="FFFFFF"/>
        </w:rPr>
      </w:pPr>
      <w:r w:rsidRPr="007B00F9">
        <w:rPr>
          <w:rFonts w:ascii="Arial" w:hAnsi="Arial" w:cs="Arial"/>
          <w:color w:val="76923C" w:themeColor="accent3" w:themeShade="BF"/>
          <w:shd w:val="clear" w:color="auto" w:fill="FFFFFF"/>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w:t>
      </w:r>
      <w:r w:rsidRPr="00A64912">
        <w:rPr>
          <w:rFonts w:ascii="Arial" w:hAnsi="Arial" w:cs="Arial"/>
          <w:shd w:val="clear" w:color="auto" w:fill="FFFFFF"/>
        </w:rPr>
        <w:t xml:space="preserve">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sidR="00A64912">
        <w:rPr>
          <w:rFonts w:ascii="Arial" w:hAnsi="Arial" w:cs="Arial"/>
          <w:shd w:val="clear" w:color="auto" w:fill="FFFFFF"/>
        </w:rPr>
        <w:t xml:space="preserve"> Juegan al papá y la mamá como niños alienados en su c</w:t>
      </w:r>
      <w:r w:rsidR="00D311A3">
        <w:rPr>
          <w:rFonts w:ascii="Arial" w:hAnsi="Arial" w:cs="Arial"/>
          <w:shd w:val="clear" w:color="auto" w:fill="FFFFFF"/>
        </w:rPr>
        <w:t>omplejo inc</w:t>
      </w:r>
      <w:r w:rsidR="00A64912">
        <w:rPr>
          <w:rFonts w:ascii="Arial" w:hAnsi="Arial" w:cs="Arial"/>
          <w:shd w:val="clear" w:color="auto" w:fill="FFFFFF"/>
        </w:rPr>
        <w:t>estuoso</w:t>
      </w:r>
      <w:r w:rsidR="00D311A3">
        <w:rPr>
          <w:rFonts w:ascii="Arial" w:hAnsi="Arial" w:cs="Arial"/>
          <w:shd w:val="clear" w:color="auto" w:fill="FFFFFF"/>
        </w:rPr>
        <w:t>. Solo en los cuentos de hadas y en la psicosis nacen los niños fuera de una expresión sexual, asumiéndose de este modo en fantasías primarias de la procreación en la psicología infantil.</w:t>
      </w:r>
    </w:p>
    <w:p w:rsidR="00D311A3" w:rsidRDefault="00A10993" w:rsidP="00A64912">
      <w:pPr>
        <w:jc w:val="both"/>
        <w:rPr>
          <w:rFonts w:ascii="Arial" w:hAnsi="Arial" w:cs="Arial"/>
          <w:shd w:val="clear" w:color="auto" w:fill="FFFFFF"/>
        </w:rPr>
      </w:pPr>
      <w:r w:rsidRPr="007B00F9">
        <w:rPr>
          <w:rFonts w:ascii="Arial" w:hAnsi="Arial" w:cs="Arial"/>
          <w:color w:val="76923C" w:themeColor="accent3" w:themeShade="BF"/>
          <w:shd w:val="clear" w:color="auto" w:fill="FFFFFF"/>
        </w:rPr>
        <w:t xml:space="preserve">El feminismo y las reivindicaciones homosexuales son la traducción de la ideología de la desexualización del proceso generativo y de la negación de la diferencia sexual: un rechazo del dato corporal a partir del cual sobreviene la vida. </w:t>
      </w:r>
      <w:r w:rsidRPr="00A64912">
        <w:rPr>
          <w:rFonts w:ascii="Arial" w:hAnsi="Arial" w:cs="Arial"/>
          <w:shd w:val="clear" w:color="auto" w:fill="FFFFFF"/>
        </w:rPr>
        <w:t xml:space="preserve">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Además, en nombre de la paridad y la igualdad, se considera que todo es realizable, independientemente de la condición en la cual cada uno se encuentre. Esta visión </w:t>
      </w:r>
      <w:r w:rsidRPr="00A64912">
        <w:rPr>
          <w:rFonts w:ascii="Arial" w:hAnsi="Arial" w:cs="Arial"/>
          <w:shd w:val="clear" w:color="auto" w:fill="FFFFFF"/>
        </w:rPr>
        <w:lastRenderedPageBreak/>
        <w:t>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Dos personas del mismo sexo carecen del poder de procreación entre ellas, del carácter simbólico desarrollado como extensión de la generación y de una verdadera relación educativa con aportes psicológicos estructurantes por ser complementarios. Es extraño querer negar la diferencia sexual en la pareja, el matrimonio, la filiación y el parentesco y pretender imponerla donde no es necesaria, en diversos sectores de la empre</w:t>
      </w:r>
      <w:r w:rsidR="00D311A3">
        <w:rPr>
          <w:rFonts w:ascii="Arial" w:hAnsi="Arial" w:cs="Arial"/>
          <w:shd w:val="clear" w:color="auto" w:fill="FFFFFF"/>
        </w:rPr>
        <w:t>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D311A3" w:rsidRDefault="00A10993" w:rsidP="00A64912">
      <w:pPr>
        <w:jc w:val="both"/>
        <w:rPr>
          <w:rFonts w:ascii="Arial" w:hAnsi="Arial" w:cs="Arial"/>
          <w:shd w:val="clear" w:color="auto" w:fill="FFFFFF"/>
        </w:rPr>
      </w:pPr>
      <w:r w:rsidRPr="007B00F9">
        <w:rPr>
          <w:rFonts w:ascii="Arial" w:hAnsi="Arial" w:cs="Arial"/>
          <w:color w:val="76923C" w:themeColor="accent3" w:themeShade="BF"/>
          <w:shd w:val="clear" w:color="auto" w:fill="FFFFFF"/>
        </w:rPr>
        <w:t>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w:t>
      </w:r>
      <w:r w:rsidRPr="00A64912">
        <w:rPr>
          <w:rFonts w:ascii="Arial" w:hAnsi="Arial" w:cs="Arial"/>
          <w:shd w:val="clear" w:color="auto" w:fill="FFFFFF"/>
        </w:rPr>
        <w:t xml:space="preserve"> El matrimonio y la familia se definen 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sidR="00D311A3">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D311A3" w:rsidRPr="00D311A3" w:rsidRDefault="00D311A3" w:rsidP="00A64912">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9744A6" w:rsidRDefault="00A10993" w:rsidP="00A64912">
      <w:pPr>
        <w:jc w:val="both"/>
        <w:rPr>
          <w:rFonts w:ascii="Arial" w:hAnsi="Arial" w:cs="Arial"/>
          <w:shd w:val="clear" w:color="auto" w:fill="FFFFFF"/>
        </w:rPr>
      </w:pPr>
      <w:r w:rsidRPr="00A64912">
        <w:rPr>
          <w:rFonts w:ascii="Arial" w:hAnsi="Arial" w:cs="Arial"/>
        </w:rPr>
        <w:br/>
      </w:r>
      <w:r w:rsidRPr="007B00F9">
        <w:rPr>
          <w:rFonts w:ascii="Arial" w:hAnsi="Arial" w:cs="Arial"/>
          <w:color w:val="C00000"/>
          <w:shd w:val="clear" w:color="auto" w:fill="FFFFFF"/>
        </w:rPr>
        <w:t>No podemos limitarnos al sentido del lenguaje cuando se aplican a una asociación monosexuada,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monosexualidad en la cual están ausentes la alteridad sexual y la pareja generadora. No constituyen ni una pareja, ya que no hay alteridad ni complementariedad, ni una familia, puesto que el niño no proviene de dos personas del mismo sexo. No se concibe a otro con un igual.</w:t>
      </w:r>
      <w:r w:rsidRPr="00A64912">
        <w:rPr>
          <w:rFonts w:ascii="Arial" w:hAnsi="Arial" w:cs="Arial"/>
          <w:shd w:val="clear" w:color="auto" w:fill="FFFFFF"/>
        </w:rPr>
        <w:t xml:space="preserve"> </w:t>
      </w:r>
      <w:r w:rsidRPr="007B00F9">
        <w:rPr>
          <w:rFonts w:ascii="Arial" w:hAnsi="Arial" w:cs="Arial"/>
          <w:color w:val="C00000"/>
          <w:shd w:val="clear" w:color="auto" w:fill="FFFFFF"/>
        </w:rPr>
        <w:t xml:space="preserve">En otras palabras, la expresión del amor </w:t>
      </w:r>
      <w:r w:rsidRPr="007B00F9">
        <w:rPr>
          <w:rFonts w:ascii="Arial" w:hAnsi="Arial" w:cs="Arial"/>
          <w:color w:val="C00000"/>
          <w:shd w:val="clear" w:color="auto" w:fill="FFFFFF"/>
        </w:rPr>
        <w:lastRenderedPageBreak/>
        <w:t>implica la diferencia sexual para ser fértil y fecunda en muchos aspectos, y el niño necesita proceder de un hombre y una mujer para inscribirse en la sucesión de las generaciones y la historia, y estar en su coherencia psicológica.</w:t>
      </w:r>
      <w:r w:rsidRPr="00A64912">
        <w:rPr>
          <w:rFonts w:ascii="Arial" w:hAnsi="Arial" w:cs="Arial"/>
          <w:shd w:val="clear" w:color="auto" w:fill="FFFFFF"/>
        </w:rPr>
        <w:t xml:space="preserve"> Necesita encontrar materiales psíquicos en ambos. Dos hombres o dos mujeres junto a un niño lo privan de los datos estructurales de lo real, lo cual tendrá un costo psíquico y social.</w:t>
      </w:r>
      <w:r w:rsidRPr="00A64912">
        <w:rPr>
          <w:rFonts w:ascii="Arial" w:hAnsi="Arial" w:cs="Arial"/>
        </w:rPr>
        <w:br/>
      </w:r>
      <w:r w:rsidRPr="007B00F9">
        <w:rPr>
          <w:rFonts w:ascii="Arial" w:hAnsi="Arial" w:cs="Arial"/>
          <w:color w:val="7030A0"/>
        </w:rPr>
        <w:br/>
      </w:r>
      <w:r w:rsidRPr="007B00F9">
        <w:rPr>
          <w:rFonts w:ascii="Arial" w:hAnsi="Arial" w:cs="Arial"/>
          <w:color w:val="7030A0"/>
          <w:shd w:val="clear" w:color="auto" w:fill="FFFFFF"/>
        </w:rPr>
        <w:t>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w:t>
      </w:r>
      <w:r w:rsidRPr="00A64912">
        <w:rPr>
          <w:rFonts w:ascii="Arial" w:hAnsi="Arial" w:cs="Arial"/>
          <w:shd w:val="clear" w:color="auto" w:fill="FFFFFF"/>
        </w:rPr>
        <w:t xml:space="preserve">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sidR="009744A6">
        <w:rPr>
          <w:rFonts w:ascii="Arial" w:hAnsi="Arial" w:cs="Arial"/>
          <w:shd w:val="clear" w:color="auto" w:fill="FFFFFF"/>
        </w:rPr>
        <w:t xml:space="preserve"> La visión monosexual de sí mismos y su existencia inscrita en la ley es un disolvente social, ya que no da testimonio de la alteridad sexual, que por </w:t>
      </w:r>
      <w:r w:rsidR="0045014D">
        <w:rPr>
          <w:rFonts w:ascii="Arial" w:hAnsi="Arial" w:cs="Arial"/>
          <w:shd w:val="clear" w:color="auto" w:fill="FFFFFF"/>
        </w:rPr>
        <w:t>sí</w:t>
      </w:r>
      <w:r w:rsidR="009744A6">
        <w:rPr>
          <w:rFonts w:ascii="Arial" w:hAnsi="Arial" w:cs="Arial"/>
          <w:shd w:val="clear" w:color="auto" w:fill="FFFFFF"/>
        </w:rPr>
        <w:t xml:space="preserve"> misma fundamenta el matrimonio y la generación. La vida comienza con el encuentro de un hombre y una mujer. Su relación es el símbolo de la apertura del otro, a la generación y a la vida, apertura que la sociedad necesita para asegurar la convivencia y el respeto por el bien común.</w:t>
      </w:r>
    </w:p>
    <w:p w:rsidR="009744A6" w:rsidRPr="009744A6" w:rsidRDefault="009744A6" w:rsidP="00A64912">
      <w:pPr>
        <w:jc w:val="both"/>
        <w:rPr>
          <w:rFonts w:ascii="Arial" w:hAnsi="Arial" w:cs="Arial"/>
          <w:b/>
          <w:shd w:val="clear" w:color="auto" w:fill="FFFFFF"/>
        </w:rPr>
      </w:pPr>
      <w:r w:rsidRPr="009744A6">
        <w:rPr>
          <w:rFonts w:ascii="Arial" w:hAnsi="Arial" w:cs="Arial"/>
          <w:b/>
          <w:shd w:val="clear" w:color="auto" w:fill="FFFFFF"/>
        </w:rPr>
        <w:t>El niño no es un derecho</w:t>
      </w:r>
    </w:p>
    <w:p w:rsidR="009744A6" w:rsidRPr="007B00F9" w:rsidRDefault="00A10993" w:rsidP="00A64912">
      <w:pPr>
        <w:jc w:val="both"/>
        <w:rPr>
          <w:rFonts w:ascii="Arial" w:hAnsi="Arial" w:cs="Arial"/>
          <w:color w:val="4F6228" w:themeColor="accent3" w:themeShade="80"/>
          <w:shd w:val="clear" w:color="auto" w:fill="FFFFFF"/>
        </w:rPr>
      </w:pPr>
      <w:r w:rsidRPr="00A64912">
        <w:rPr>
          <w:rFonts w:ascii="Arial" w:hAnsi="Arial" w:cs="Arial"/>
          <w:shd w:val="clear" w:color="auto" w:fill="FFFFFF"/>
        </w:rPr>
        <w:lastRenderedPageBreak/>
        <w:t xml:space="preserve"> </w:t>
      </w:r>
      <w:r w:rsidRPr="00A64912">
        <w:rPr>
          <w:rFonts w:ascii="Arial" w:hAnsi="Arial" w:cs="Arial"/>
        </w:rPr>
        <w:br/>
      </w:r>
      <w:r w:rsidRPr="007B00F9">
        <w:rPr>
          <w:rFonts w:ascii="Arial" w:hAnsi="Arial" w:cs="Arial"/>
          <w:color w:val="4F6228" w:themeColor="accent3" w:themeShade="80"/>
          <w:shd w:val="clear" w:color="auto" w:fill="FFFFFF"/>
        </w:rPr>
        <w:t>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 El niño no puede ser concebido y adoptado en cualesquiera condiciones.</w:t>
      </w:r>
      <w:r w:rsidR="009744A6" w:rsidRPr="007B00F9">
        <w:rPr>
          <w:rFonts w:ascii="Arial" w:hAnsi="Arial" w:cs="Arial"/>
          <w:color w:val="4F6228" w:themeColor="accent3" w:themeShade="80"/>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9744A6" w:rsidRPr="007B00F9" w:rsidRDefault="00A10993" w:rsidP="00A64912">
      <w:pPr>
        <w:jc w:val="both"/>
        <w:rPr>
          <w:rFonts w:ascii="Arial" w:hAnsi="Arial" w:cs="Arial"/>
          <w:color w:val="7030A0"/>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7B00F9">
        <w:rPr>
          <w:rFonts w:ascii="Arial" w:hAnsi="Arial" w:cs="Arial"/>
          <w:color w:val="7030A0"/>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9744A6" w:rsidRPr="009744A6" w:rsidRDefault="009744A6" w:rsidP="00A64912">
      <w:pPr>
        <w:jc w:val="both"/>
        <w:rPr>
          <w:rFonts w:ascii="Arial" w:hAnsi="Arial" w:cs="Arial"/>
          <w:b/>
          <w:shd w:val="clear" w:color="auto" w:fill="FFFFFF"/>
        </w:rPr>
      </w:pPr>
      <w:r>
        <w:rPr>
          <w:rFonts w:ascii="Arial" w:hAnsi="Arial" w:cs="Arial"/>
          <w:shd w:val="clear" w:color="auto" w:fill="FFFFFF"/>
        </w:rPr>
        <w:t xml:space="preserve"> </w:t>
      </w:r>
      <w:r w:rsidRPr="009744A6">
        <w:rPr>
          <w:rFonts w:ascii="Arial" w:hAnsi="Arial" w:cs="Arial"/>
          <w:b/>
          <w:shd w:val="clear" w:color="auto" w:fill="FFFFFF"/>
        </w:rPr>
        <w:t>El niño se diferencia gracias a su padre y su madre.</w:t>
      </w:r>
    </w:p>
    <w:p w:rsidR="009744A6" w:rsidRDefault="00A10993" w:rsidP="00A64912">
      <w:pPr>
        <w:jc w:val="both"/>
        <w:rPr>
          <w:rFonts w:ascii="Arial" w:hAnsi="Arial" w:cs="Arial"/>
          <w:shd w:val="clear" w:color="auto" w:fill="FFFFFF"/>
        </w:rPr>
      </w:pPr>
      <w:r w:rsidRPr="007B00F9">
        <w:rPr>
          <w:rFonts w:ascii="Arial" w:hAnsi="Arial" w:cs="Arial"/>
          <w:color w:val="C00000"/>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w:t>
      </w:r>
      <w:r w:rsidRPr="00A64912">
        <w:rPr>
          <w:rFonts w:ascii="Arial" w:hAnsi="Arial" w:cs="Arial"/>
          <w:shd w:val="clear" w:color="auto" w:fill="FFFFFF"/>
        </w:rPr>
        <w:t xml:space="preserve">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9744A6" w:rsidRPr="007B00F9" w:rsidRDefault="00A10993" w:rsidP="00A64912">
      <w:pPr>
        <w:jc w:val="both"/>
        <w:rPr>
          <w:rFonts w:ascii="Arial" w:hAnsi="Arial" w:cs="Arial"/>
          <w:color w:val="C00000"/>
          <w:shd w:val="clear" w:color="auto" w:fill="FFFFFF"/>
        </w:rPr>
      </w:pPr>
      <w:r w:rsidRPr="007B00F9">
        <w:rPr>
          <w:rFonts w:ascii="Arial" w:hAnsi="Arial" w:cs="Arial"/>
          <w:color w:val="548DD4" w:themeColor="text2" w:themeTint="99"/>
          <w:shd w:val="clear" w:color="auto" w:fill="FFFFFF"/>
        </w:rPr>
        <w:lastRenderedPageBreak/>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sidRPr="007B00F9">
        <w:rPr>
          <w:rFonts w:ascii="Arial" w:hAnsi="Arial" w:cs="Arial"/>
          <w:color w:val="548DD4" w:themeColor="text2" w:themeTint="99"/>
        </w:rPr>
        <w:br/>
      </w:r>
      <w:r w:rsidRPr="007B00F9">
        <w:rPr>
          <w:rFonts w:ascii="Arial" w:hAnsi="Arial" w:cs="Arial"/>
          <w:color w:val="548DD4" w:themeColor="text2" w:themeTint="99"/>
        </w:rPr>
        <w:br/>
      </w:r>
      <w:r w:rsidRPr="007B00F9">
        <w:rPr>
          <w:rFonts w:ascii="Arial" w:hAnsi="Arial" w:cs="Arial"/>
          <w:color w:val="C00000"/>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9744A6" w:rsidRDefault="00A10993" w:rsidP="00A64912">
      <w:pPr>
        <w:jc w:val="both"/>
        <w:rPr>
          <w:rFonts w:ascii="Arial" w:hAnsi="Arial" w:cs="Arial"/>
          <w:shd w:val="clear" w:color="auto" w:fill="FFFFFF"/>
        </w:rPr>
      </w:pPr>
      <w:r w:rsidRPr="007B00F9">
        <w:rPr>
          <w:rFonts w:ascii="Arial" w:hAnsi="Arial" w:cs="Arial"/>
          <w:color w:val="C00000"/>
          <w:shd w:val="clear" w:color="auto" w:fill="FFFFFF"/>
        </w:rPr>
        <w:t xml:space="preserve"> El reconocimiento por parte del niño de la diferencia sexual le permite formar su inteligencia y tener acceso a la capacidad de hacer las distinciones estructurales y conceptuales.</w:t>
      </w:r>
      <w:r w:rsidRPr="007B00F9">
        <w:rPr>
          <w:rFonts w:ascii="Arial" w:hAnsi="Arial" w:cs="Arial"/>
          <w:color w:val="C00000"/>
        </w:rPr>
        <w:br/>
      </w:r>
      <w:r w:rsidRPr="00A64912">
        <w:rPr>
          <w:rFonts w:ascii="Arial" w:hAnsi="Arial" w:cs="Arial"/>
        </w:rPr>
        <w:br/>
      </w:r>
      <w:r w:rsidRPr="00A64912">
        <w:rPr>
          <w:rFonts w:ascii="Arial" w:hAnsi="Arial" w:cs="Arial"/>
          <w:shd w:val="clear" w:color="auto" w:fill="FFFFFF"/>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w:t>
      </w:r>
      <w:r w:rsidR="009744A6">
        <w:rPr>
          <w:rFonts w:ascii="Arial" w:hAnsi="Arial" w:cs="Arial"/>
          <w:shd w:val="clear" w:color="auto" w:fill="FFFFFF"/>
        </w:rPr>
        <w:t>ario y sin arraigo localizable. “La homoparentalidad” es una visión idealista del parentesco, que desencarna al niño</w:t>
      </w:r>
      <w:r w:rsidR="00E14BAB">
        <w:rPr>
          <w:rFonts w:ascii="Arial" w:hAnsi="Arial" w:cs="Arial"/>
          <w:shd w:val="clear" w:color="auto" w:fill="FFFFFF"/>
        </w:rPr>
        <w:t>.</w:t>
      </w:r>
    </w:p>
    <w:p w:rsidR="00E14BAB" w:rsidRDefault="00A10993" w:rsidP="00A64912">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7B00F9">
        <w:rPr>
          <w:rFonts w:ascii="Arial" w:hAnsi="Arial" w:cs="Arial"/>
          <w:color w:val="548DD4" w:themeColor="text2" w:themeTint="99"/>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7B00F9">
        <w:rPr>
          <w:rFonts w:ascii="Arial" w:hAnsi="Arial" w:cs="Arial"/>
          <w:color w:val="548DD4" w:themeColor="text2" w:themeTint="99"/>
        </w:rPr>
        <w:br/>
      </w:r>
      <w:r w:rsidRPr="007B00F9">
        <w:rPr>
          <w:rFonts w:ascii="Arial" w:hAnsi="Arial" w:cs="Arial"/>
          <w:color w:val="548DD4" w:themeColor="text2" w:themeTint="99"/>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w:t>
      </w:r>
      <w:r w:rsidRPr="00A64912">
        <w:rPr>
          <w:rFonts w:ascii="Arial" w:hAnsi="Arial" w:cs="Arial"/>
          <w:shd w:val="clear" w:color="auto" w:fill="FFFFFF"/>
        </w:rPr>
        <w:lastRenderedPageBreak/>
        <w:t xml:space="preserve">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E14BAB" w:rsidRPr="00E14BAB" w:rsidRDefault="00A10993" w:rsidP="00A64912">
      <w:pPr>
        <w:jc w:val="both"/>
        <w:rPr>
          <w:rFonts w:ascii="Arial" w:hAnsi="Arial" w:cs="Arial"/>
          <w:b/>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sidR="00E14BAB">
        <w:rPr>
          <w:rFonts w:ascii="Arial" w:hAnsi="Arial" w:cs="Arial"/>
          <w:shd w:val="clear" w:color="auto" w:fill="FFFFFF"/>
        </w:rPr>
        <w:t xml:space="preserve">niños. </w:t>
      </w:r>
      <w:r w:rsidRPr="00A64912">
        <w:rPr>
          <w:rFonts w:ascii="Arial" w:hAnsi="Arial" w:cs="Arial"/>
        </w:rPr>
        <w:br/>
      </w:r>
      <w:r w:rsidRPr="00A64912">
        <w:rPr>
          <w:rFonts w:ascii="Arial" w:hAnsi="Arial" w:cs="Arial"/>
        </w:rPr>
        <w:br/>
      </w:r>
      <w:r w:rsidR="00E14BAB" w:rsidRPr="00E14BAB">
        <w:rPr>
          <w:rFonts w:ascii="Arial" w:hAnsi="Arial" w:cs="Arial"/>
          <w:b/>
          <w:shd w:val="clear" w:color="auto" w:fill="FFFFFF"/>
        </w:rPr>
        <w:t>La homosexualidad no es un principio para educar a los niños</w:t>
      </w:r>
    </w:p>
    <w:p w:rsidR="00E14BAB" w:rsidRPr="007B00F9" w:rsidRDefault="00A10993" w:rsidP="00A64912">
      <w:pPr>
        <w:jc w:val="both"/>
        <w:rPr>
          <w:rFonts w:ascii="Arial" w:hAnsi="Arial" w:cs="Arial"/>
          <w:color w:val="C00000"/>
          <w:shd w:val="clear" w:color="auto" w:fill="FFFFFF"/>
        </w:rPr>
      </w:pPr>
      <w:r w:rsidRPr="007B00F9">
        <w:rPr>
          <w:rFonts w:ascii="Arial" w:hAnsi="Arial" w:cs="Arial"/>
          <w:color w:val="4F6228" w:themeColor="accent3" w:themeShade="80"/>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w:t>
      </w:r>
      <w:r w:rsidRPr="00A64912">
        <w:rPr>
          <w:rFonts w:ascii="Arial" w:hAnsi="Arial" w:cs="Arial"/>
          <w:shd w:val="clear" w:color="auto" w:fill="FFFFFF"/>
        </w:rPr>
        <w:t xml:space="preserve">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7B00F9">
        <w:rPr>
          <w:rFonts w:ascii="Arial" w:hAnsi="Arial" w:cs="Arial"/>
          <w:color w:val="C00000"/>
        </w:rPr>
        <w:br/>
      </w:r>
      <w:r w:rsidRPr="007B00F9">
        <w:rPr>
          <w:rFonts w:ascii="Arial" w:hAnsi="Arial" w:cs="Arial"/>
          <w:color w:val="C00000"/>
          <w:shd w:val="clear" w:color="auto" w:fill="FFFFFF"/>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A10993" w:rsidRPr="00A64912" w:rsidRDefault="00A10993" w:rsidP="00A64912">
      <w:pPr>
        <w:jc w:val="both"/>
        <w:rPr>
          <w:rFonts w:ascii="Arial" w:hAnsi="Arial" w:cs="Arial"/>
          <w:shd w:val="clear" w:color="auto" w:fill="FFFFFF"/>
        </w:rPr>
      </w:pPr>
      <w:r w:rsidRPr="007B00F9">
        <w:rPr>
          <w:rFonts w:ascii="Arial" w:hAnsi="Arial" w:cs="Arial"/>
          <w:color w:val="C00000"/>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w:t>
      </w:r>
      <w:r w:rsidRPr="00A64912">
        <w:rPr>
          <w:rFonts w:ascii="Arial" w:hAnsi="Arial" w:cs="Arial"/>
          <w:shd w:val="clear" w:color="auto" w:fill="FFFFFF"/>
        </w:rPr>
        <w:t xml:space="preserve"> </w:t>
      </w:r>
      <w:r w:rsidRPr="00A64912">
        <w:rPr>
          <w:rFonts w:ascii="Arial" w:hAnsi="Arial" w:cs="Arial"/>
          <w:shd w:val="clear" w:color="auto" w:fill="FFFFFF"/>
        </w:rPr>
        <w:lastRenderedPageBreak/>
        <w:t>preeminencia del sentido de la</w:t>
      </w:r>
      <w:r w:rsidR="00E14BAB">
        <w:rPr>
          <w:rFonts w:ascii="Arial" w:hAnsi="Arial" w:cs="Arial"/>
          <w:shd w:val="clear" w:color="auto" w:fill="FFFFFF"/>
        </w:rPr>
        <w:t>s</w:t>
      </w:r>
      <w:r w:rsidRPr="00A64912">
        <w:rPr>
          <w:rFonts w:ascii="Arial" w:hAnsi="Arial" w:cs="Arial"/>
          <w:shd w:val="clear" w:color="auto" w:fill="FFFFFF"/>
        </w:rPr>
        <w:t xml:space="preserve"> pareja</w:t>
      </w:r>
      <w:r w:rsidR="00E14BAB">
        <w:rPr>
          <w:rFonts w:ascii="Arial" w:hAnsi="Arial" w:cs="Arial"/>
          <w:shd w:val="clear" w:color="auto" w:fill="FFFFFF"/>
        </w:rPr>
        <w:t>s</w:t>
      </w:r>
      <w:r w:rsidRPr="00A64912">
        <w:rPr>
          <w:rFonts w:ascii="Arial" w:hAnsi="Arial" w:cs="Arial"/>
          <w:shd w:val="clear" w:color="auto" w:fill="FFFFFF"/>
        </w:rPr>
        <w:t xml:space="preserve"> y la</w:t>
      </w:r>
      <w:r w:rsidR="00E14BAB">
        <w:rPr>
          <w:rFonts w:ascii="Arial" w:hAnsi="Arial" w:cs="Arial"/>
          <w:shd w:val="clear" w:color="auto" w:fill="FFFFFF"/>
        </w:rPr>
        <w:t>s</w:t>
      </w:r>
      <w:r w:rsidRPr="00A64912">
        <w:rPr>
          <w:rFonts w:ascii="Arial" w:hAnsi="Arial" w:cs="Arial"/>
          <w:shd w:val="clear" w:color="auto" w:fill="FFFFFF"/>
        </w:rPr>
        <w:t xml:space="preserve"> familia</w:t>
      </w:r>
      <w:r w:rsidR="00E14BAB">
        <w:rPr>
          <w:rFonts w:ascii="Arial" w:hAnsi="Arial" w:cs="Arial"/>
          <w:shd w:val="clear" w:color="auto" w:fill="FFFFFF"/>
        </w:rPr>
        <w:t>s</w:t>
      </w:r>
      <w:r w:rsidRPr="00A64912">
        <w:rPr>
          <w:rFonts w:ascii="Arial" w:hAnsi="Arial" w:cs="Arial"/>
          <w:shd w:val="clear" w:color="auto" w:fill="FFFFFF"/>
        </w:rPr>
        <w:t xml:space="preserve"> constituidas por un hombre y una mujer.</w:t>
      </w:r>
      <w:r w:rsidR="00E14BAB">
        <w:rPr>
          <w:rFonts w:ascii="Arial" w:hAnsi="Arial" w:cs="Arial"/>
          <w:shd w:val="clear" w:color="auto" w:fill="FFFFFF"/>
        </w:rPr>
        <w:t xml:space="preserve"> </w:t>
      </w:r>
    </w:p>
    <w:p w:rsidR="00A10993" w:rsidRPr="00E14BAB" w:rsidRDefault="00A10993" w:rsidP="00A64912">
      <w:pPr>
        <w:jc w:val="both"/>
        <w:rPr>
          <w:rFonts w:ascii="Arial" w:hAnsi="Arial" w:cs="Arial"/>
          <w:b/>
          <w:shd w:val="clear" w:color="auto" w:fill="FFFFFF"/>
        </w:rPr>
      </w:pPr>
      <w:r w:rsidRPr="00E14BAB">
        <w:rPr>
          <w:rFonts w:ascii="Arial" w:hAnsi="Arial" w:cs="Arial"/>
          <w:b/>
          <w:shd w:val="clear" w:color="auto" w:fill="FFFFFF"/>
        </w:rPr>
        <w:t>Bibliografía:</w:t>
      </w:r>
    </w:p>
    <w:p w:rsidR="00A10993" w:rsidRPr="00A64912" w:rsidRDefault="00A64912" w:rsidP="00A64912">
      <w:pPr>
        <w:jc w:val="both"/>
        <w:rPr>
          <w:rFonts w:ascii="Arial" w:hAnsi="Arial" w:cs="Arial"/>
        </w:rPr>
      </w:pPr>
      <w:r w:rsidRPr="00A64912">
        <w:rPr>
          <w:rFonts w:ascii="Arial" w:hAnsi="Arial" w:cs="Arial"/>
          <w:shd w:val="clear" w:color="auto" w:fill="FFFFFF"/>
        </w:rPr>
        <w:t xml:space="preserve">Recuperado de </w:t>
      </w:r>
      <w:hyperlink r:id="rId6" w:history="1">
        <w:r w:rsidRPr="00A64912">
          <w:rPr>
            <w:rStyle w:val="Hipervnculo"/>
            <w:rFonts w:ascii="Arial" w:hAnsi="Arial" w:cs="Arial"/>
            <w:color w:val="auto"/>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sidR="00E14BAB">
        <w:rPr>
          <w:rFonts w:ascii="Arial" w:hAnsi="Arial" w:cs="Arial"/>
          <w:shd w:val="clear" w:color="auto" w:fill="FFFFFF"/>
        </w:rPr>
        <w:t>.</w:t>
      </w:r>
    </w:p>
    <w:sectPr w:rsidR="00A10993" w:rsidRPr="00A64912" w:rsidSect="00AD3803">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CA" w:rsidRDefault="00AF49CA" w:rsidP="00A10993">
      <w:pPr>
        <w:spacing w:after="0" w:line="240" w:lineRule="auto"/>
      </w:pPr>
      <w:r>
        <w:separator/>
      </w:r>
    </w:p>
  </w:endnote>
  <w:endnote w:type="continuationSeparator" w:id="0">
    <w:p w:rsidR="00AF49CA" w:rsidRDefault="00AF49CA" w:rsidP="00A10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CA" w:rsidRDefault="00AF49CA" w:rsidP="00A10993">
      <w:pPr>
        <w:spacing w:after="0" w:line="240" w:lineRule="auto"/>
      </w:pPr>
      <w:r>
        <w:separator/>
      </w:r>
    </w:p>
  </w:footnote>
  <w:footnote w:type="continuationSeparator" w:id="0">
    <w:p w:rsidR="00AF49CA" w:rsidRDefault="00AF49CA" w:rsidP="00A10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93" w:rsidRDefault="00A10993" w:rsidP="00A10993">
    <w:pPr>
      <w:pStyle w:val="Encabezado"/>
      <w:rPr>
        <w:b/>
        <w:sz w:val="24"/>
        <w:szCs w:val="24"/>
      </w:rPr>
    </w:pPr>
    <w:r>
      <w:rPr>
        <w:noProof/>
        <w:lang w:eastAsia="es-MX"/>
      </w:rPr>
      <w:drawing>
        <wp:inline distT="0" distB="0" distL="0" distR="0">
          <wp:extent cx="1670050" cy="524510"/>
          <wp:effectExtent l="0" t="0" r="6350" b="8890"/>
          <wp:docPr id="2" name="Imagen 2" descr="https://encrypted-tbn1.gstatic.com/images?q=tbn:ANd9GcQ5iTjt21c_0SnyRoMFNhrA21_T6AwdBW8wTJMp2pK2K63Umi3H0vEq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5iTjt21c_0SnyRoMFNhrA21_T6AwdBW8wTJMp2pK2K63Umi3H0vEqR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050" cy="524510"/>
                  </a:xfrm>
                  <a:prstGeom prst="rect">
                    <a:avLst/>
                  </a:prstGeom>
                  <a:noFill/>
                  <a:ln>
                    <a:noFill/>
                  </a:ln>
                </pic:spPr>
              </pic:pic>
            </a:graphicData>
          </a:graphic>
        </wp:inline>
      </w:drawing>
    </w:r>
    <w:r w:rsidRPr="00A10993">
      <w:rPr>
        <w:b/>
        <w:sz w:val="24"/>
        <w:szCs w:val="24"/>
      </w:rPr>
      <w:t xml:space="preserve"> </w:t>
    </w:r>
    <w:r>
      <w:rPr>
        <w:b/>
        <w:sz w:val="24"/>
        <w:szCs w:val="24"/>
      </w:rPr>
      <w:t xml:space="preserve">                                                                    La estructura textual</w:t>
    </w:r>
  </w:p>
  <w:p w:rsidR="00A10993" w:rsidRDefault="00A10993" w:rsidP="00A10993">
    <w:pPr>
      <w:pStyle w:val="Encabezado"/>
      <w:jc w:val="right"/>
      <w:rPr>
        <w:b/>
        <w:sz w:val="24"/>
        <w:szCs w:val="24"/>
      </w:rPr>
    </w:pPr>
    <w:r>
      <w:rPr>
        <w:b/>
        <w:sz w:val="24"/>
        <w:szCs w:val="24"/>
      </w:rPr>
      <w:t>Deconstrucción del texto.</w:t>
    </w:r>
  </w:p>
  <w:p w:rsidR="00A10993" w:rsidRDefault="00A10993" w:rsidP="00A10993">
    <w:pPr>
      <w:pStyle w:val="Encabezado"/>
      <w:jc w:val="right"/>
      <w:rPr>
        <w:b/>
        <w:sz w:val="24"/>
        <w:szCs w:val="24"/>
      </w:rPr>
    </w:pPr>
    <w:r>
      <w:rPr>
        <w:b/>
        <w:sz w:val="24"/>
        <w:szCs w:val="24"/>
      </w:rPr>
      <w:t xml:space="preserve"> </w:t>
    </w:r>
    <w:r w:rsidR="00F765C2">
      <w:rPr>
        <w:b/>
        <w:sz w:val="24"/>
        <w:szCs w:val="24"/>
      </w:rPr>
      <w:t>Análisis y Argumento.</w:t>
    </w:r>
  </w:p>
  <w:p w:rsidR="00A10993" w:rsidRDefault="00A1099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0993"/>
    <w:rsid w:val="00003C70"/>
    <w:rsid w:val="001733EF"/>
    <w:rsid w:val="0045014D"/>
    <w:rsid w:val="004D2D91"/>
    <w:rsid w:val="00600055"/>
    <w:rsid w:val="006B5FCA"/>
    <w:rsid w:val="00737E95"/>
    <w:rsid w:val="007B00F9"/>
    <w:rsid w:val="009744A6"/>
    <w:rsid w:val="00974E9B"/>
    <w:rsid w:val="009A2561"/>
    <w:rsid w:val="00A10993"/>
    <w:rsid w:val="00A64912"/>
    <w:rsid w:val="00A82C21"/>
    <w:rsid w:val="00AA1D59"/>
    <w:rsid w:val="00AD3803"/>
    <w:rsid w:val="00AE0830"/>
    <w:rsid w:val="00AF49CA"/>
    <w:rsid w:val="00D311A3"/>
    <w:rsid w:val="00E14BAB"/>
    <w:rsid w:val="00F765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catholic.net/op/articulos/53565/cat/136/la-adopcion-por-parejas-homosexuales.htm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5003</Words>
  <Characters>27522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Grecia Iñiguez Espinosa</cp:lastModifiedBy>
  <cp:revision>2</cp:revision>
  <dcterms:created xsi:type="dcterms:W3CDTF">2016-09-20T03:45:00Z</dcterms:created>
  <dcterms:modified xsi:type="dcterms:W3CDTF">2016-09-20T03:45:00Z</dcterms:modified>
</cp:coreProperties>
</file>