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66" w:rsidRDefault="00BE3666" w:rsidP="00A64912">
      <w:pPr>
        <w:jc w:val="both"/>
        <w:rPr>
          <w:rFonts w:ascii="Arial" w:hAnsi="Arial" w:cs="Arial"/>
          <w:shd w:val="clear" w:color="auto" w:fill="FFFFFF"/>
        </w:rPr>
      </w:pPr>
    </w:p>
    <w:p w:rsidR="00BE3666" w:rsidRDefault="006153B7" w:rsidP="00A64912">
      <w:pPr>
        <w:jc w:val="both"/>
        <w:rPr>
          <w:rFonts w:ascii="Arial" w:hAnsi="Arial" w:cs="Arial"/>
          <w:shd w:val="clear" w:color="auto" w:fill="FFFFFF"/>
        </w:rPr>
      </w:pPr>
      <w:r>
        <w:rPr>
          <w:rFonts w:ascii="Arial" w:hAnsi="Arial" w:cs="Arial"/>
          <w:shd w:val="clear" w:color="auto" w:fill="FFFFFF"/>
        </w:rPr>
        <w:t>Desconstrucción del texto</w:t>
      </w:r>
    </w:p>
    <w:p w:rsidR="00497D46" w:rsidRDefault="00497D46" w:rsidP="00A64912">
      <w:pPr>
        <w:jc w:val="both"/>
        <w:rPr>
          <w:rFonts w:ascii="Arial" w:hAnsi="Arial" w:cs="Arial"/>
          <w:shd w:val="clear" w:color="auto" w:fill="FFFFFF"/>
        </w:rPr>
      </w:pPr>
      <w:r>
        <w:rPr>
          <w:rFonts w:ascii="Arial" w:hAnsi="Arial" w:cs="Arial"/>
          <w:shd w:val="clear" w:color="auto" w:fill="FFFFFF"/>
        </w:rPr>
        <w:t xml:space="preserve">Fernando </w:t>
      </w:r>
      <w:proofErr w:type="spellStart"/>
      <w:r>
        <w:rPr>
          <w:rFonts w:ascii="Arial" w:hAnsi="Arial" w:cs="Arial"/>
          <w:shd w:val="clear" w:color="auto" w:fill="FFFFFF"/>
        </w:rPr>
        <w:t>Isaín</w:t>
      </w:r>
      <w:proofErr w:type="spellEnd"/>
      <w:r>
        <w:rPr>
          <w:rFonts w:ascii="Arial" w:hAnsi="Arial" w:cs="Arial"/>
          <w:shd w:val="clear" w:color="auto" w:fill="FFFFFF"/>
        </w:rPr>
        <w:t xml:space="preserve"> Gutiérrez Calvillo</w:t>
      </w:r>
    </w:p>
    <w:p w:rsidR="00497D46" w:rsidRDefault="00497D46" w:rsidP="00A64912">
      <w:pPr>
        <w:jc w:val="both"/>
        <w:rPr>
          <w:rFonts w:ascii="Arial" w:hAnsi="Arial" w:cs="Arial"/>
          <w:shd w:val="clear" w:color="auto" w:fill="FFFFFF"/>
        </w:rPr>
      </w:pPr>
      <w:r>
        <w:rPr>
          <w:rFonts w:ascii="Arial" w:hAnsi="Arial" w:cs="Arial"/>
          <w:shd w:val="clear" w:color="auto" w:fill="FFFFFF"/>
        </w:rPr>
        <w:t>3-B</w:t>
      </w:r>
    </w:p>
    <w:p w:rsidR="006153B7" w:rsidRDefault="006153B7" w:rsidP="00A64912">
      <w:pPr>
        <w:jc w:val="both"/>
        <w:rPr>
          <w:rFonts w:ascii="Arial" w:hAnsi="Arial" w:cs="Arial"/>
          <w:shd w:val="clear" w:color="auto" w:fill="FFFFFF"/>
        </w:rPr>
      </w:pPr>
      <w:r>
        <w:rPr>
          <w:rFonts w:ascii="Arial" w:hAnsi="Arial" w:cs="Arial"/>
          <w:shd w:val="clear" w:color="auto" w:fill="FFFFFF"/>
        </w:rPr>
        <w:t>Análisis y Argumento</w:t>
      </w:r>
      <w:bookmarkStart w:id="0" w:name="_GoBack"/>
      <w:bookmarkEnd w:id="0"/>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497D46" w:rsidRDefault="00497D46" w:rsidP="00A64912">
      <w:pPr>
        <w:jc w:val="both"/>
        <w:rPr>
          <w:rFonts w:ascii="Arial" w:hAnsi="Arial" w:cs="Arial"/>
          <w:shd w:val="clear" w:color="auto" w:fill="FFFFFF"/>
        </w:rPr>
      </w:pPr>
    </w:p>
    <w:p w:rsidR="00A10993" w:rsidRDefault="00600055" w:rsidP="00A64912">
      <w:pPr>
        <w:jc w:val="both"/>
        <w:rPr>
          <w:rFonts w:ascii="Arial" w:hAnsi="Arial" w:cs="Arial"/>
          <w:shd w:val="clear" w:color="auto" w:fill="FFFFFF"/>
        </w:rPr>
      </w:pPr>
      <w:r>
        <w:rPr>
          <w:rFonts w:ascii="Arial" w:hAnsi="Arial" w:cs="Arial"/>
          <w:shd w:val="clear" w:color="auto" w:fill="FFFFFF"/>
        </w:rPr>
        <w:lastRenderedPageBreak/>
        <w:t>Deconstrucción del texto: Introducción.</w:t>
      </w:r>
    </w:p>
    <w:p w:rsidR="00600055" w:rsidRPr="00AA1D59" w:rsidRDefault="00AA1D59" w:rsidP="00AA1D59">
      <w:pPr>
        <w:jc w:val="both"/>
        <w:rPr>
          <w:rFonts w:ascii="Arial" w:hAnsi="Arial" w:cs="Arial"/>
          <w:color w:val="000000"/>
        </w:rPr>
      </w:pPr>
      <w:r>
        <w:rPr>
          <w:rFonts w:ascii="Arial" w:hAnsi="Arial" w:cs="Arial"/>
          <w:color w:val="000000"/>
        </w:rPr>
        <w:t xml:space="preserve">Jacques </w:t>
      </w:r>
      <w:proofErr w:type="spellStart"/>
      <w:r>
        <w:rPr>
          <w:rFonts w:ascii="Arial" w:hAnsi="Arial" w:cs="Arial"/>
          <w:color w:val="000000"/>
        </w:rPr>
        <w:t>Derrida</w:t>
      </w:r>
      <w:proofErr w:type="spellEnd"/>
      <w:r>
        <w:rPr>
          <w:rFonts w:ascii="Arial" w:hAnsi="Arial" w:cs="Arial"/>
          <w:color w:val="000000"/>
        </w:rPr>
        <w:t xml:space="preserve"> (1930–</w:t>
      </w:r>
      <w:r w:rsidR="00600055"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AA1D59" w:rsidRPr="00AA1D59" w:rsidRDefault="00AA1D59" w:rsidP="00AA1D59">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AA1D59" w:rsidRDefault="00AA1D59" w:rsidP="00AA1D59">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AA1D59" w:rsidRDefault="00AA1D59" w:rsidP="00AA1D59">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AA1D59" w:rsidRDefault="00AA1D59" w:rsidP="00AA1D59">
      <w:pPr>
        <w:jc w:val="both"/>
        <w:rPr>
          <w:rFonts w:ascii="Arial" w:hAnsi="Arial" w:cs="Arial"/>
          <w:color w:val="000000"/>
        </w:rPr>
      </w:pPr>
      <w:r>
        <w:rPr>
          <w:rFonts w:ascii="Arial" w:hAnsi="Arial" w:cs="Arial"/>
          <w:color w:val="000000"/>
        </w:rPr>
        <w:t>Instrucciones:</w:t>
      </w:r>
    </w:p>
    <w:p w:rsidR="00AA1D59" w:rsidRDefault="00003C70" w:rsidP="00AA1D59">
      <w:pPr>
        <w:jc w:val="both"/>
        <w:rPr>
          <w:rFonts w:ascii="Arial" w:hAnsi="Arial" w:cs="Arial"/>
          <w:color w:val="000000"/>
        </w:rPr>
      </w:pPr>
      <w:r>
        <w:rPr>
          <w:rFonts w:ascii="Arial" w:hAnsi="Arial" w:cs="Arial"/>
          <w:color w:val="000000"/>
        </w:rPr>
        <w:t xml:space="preserve">1.- </w:t>
      </w:r>
      <w:r w:rsidR="006B5FCA">
        <w:rPr>
          <w:rFonts w:ascii="Arial" w:hAnsi="Arial" w:cs="Arial"/>
          <w:color w:val="000000"/>
        </w:rPr>
        <w:t>Lee Con atención el siguiente texto.</w:t>
      </w:r>
    </w:p>
    <w:p w:rsidR="006B5FCA"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2.-Comprende el significado intencional del texto o el significado aceptado del mismo.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3.- Encuentra las maneras en las cuales el texto no se atiene a su significado aceptado.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4.- 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p>
    <w:p w:rsidR="00003C70" w:rsidRPr="00003C70" w:rsidRDefault="00003C70" w:rsidP="00AA1D59">
      <w:pPr>
        <w:jc w:val="both"/>
        <w:rPr>
          <w:rFonts w:ascii="Arial" w:hAnsi="Arial" w:cs="Arial"/>
          <w:color w:val="000000"/>
        </w:rPr>
      </w:pPr>
      <w:r w:rsidRPr="00003C70">
        <w:rPr>
          <w:rFonts w:ascii="Arial" w:hAnsi="Arial" w:cs="Arial"/>
          <w:color w:val="232323"/>
          <w:shd w:val="clear" w:color="auto" w:fill="FFFFFF"/>
        </w:rPr>
        <w:lastRenderedPageBreak/>
        <w:t>6.- Demuestra cómo estas oposiciones binarias y las jerarquías presentadas se quiebran al mostrar como lo que presenta el texto como "normal, natural, aparente o primario", no es de verdad ninguna de esas cosas. También lo puedes hacer demostrando que una idea (como la heterosexualidad) necesita otra (homosexualidad) para definirse en contraste. Sin las dos categorías, cada una no tendría sentido por sí sola.</w:t>
      </w:r>
    </w:p>
    <w:p w:rsidR="00AA1D59" w:rsidRPr="00AA1D59" w:rsidRDefault="00AA1D59" w:rsidP="00AA1D59">
      <w:pPr>
        <w:jc w:val="both"/>
        <w:rPr>
          <w:rFonts w:ascii="Arial" w:hAnsi="Arial" w:cs="Arial"/>
          <w:color w:val="000000"/>
        </w:rPr>
      </w:pPr>
    </w:p>
    <w:p w:rsidR="00A10993" w:rsidRPr="00A64912" w:rsidRDefault="00A10993" w:rsidP="00AA1D59">
      <w:pPr>
        <w:jc w:val="center"/>
        <w:rPr>
          <w:rFonts w:ascii="Arial" w:hAnsi="Arial" w:cs="Arial"/>
          <w:b/>
          <w:shd w:val="clear" w:color="auto" w:fill="FFFFFF"/>
        </w:rPr>
      </w:pPr>
      <w:r w:rsidRPr="00A64912">
        <w:rPr>
          <w:rFonts w:ascii="Arial" w:hAnsi="Arial" w:cs="Arial"/>
          <w:b/>
          <w:shd w:val="clear" w:color="auto" w:fill="FFFFFF"/>
        </w:rPr>
        <w:t>“La adopción por parejas homosexuales”</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Por: Tony Anatrella | Fuente: Revista Humanitas</w:t>
      </w:r>
      <w:r w:rsidRPr="00A64912">
        <w:rPr>
          <w:rStyle w:val="apple-converted-space"/>
          <w:rFonts w:ascii="Arial" w:hAnsi="Arial" w:cs="Arial"/>
          <w:shd w:val="clear" w:color="auto" w:fill="FFFFFF"/>
        </w:rPr>
        <w:t> </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64912">
        <w:rPr>
          <w:rFonts w:ascii="Arial" w:hAnsi="Arial" w:cs="Arial"/>
        </w:rPr>
        <w:br/>
      </w:r>
      <w:r w:rsidRPr="00A64912">
        <w:rPr>
          <w:rFonts w:ascii="Arial" w:hAnsi="Arial" w:cs="Arial"/>
        </w:rPr>
        <w:br/>
      </w:r>
      <w:r w:rsidRPr="00A64912">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w:t>
      </w:r>
      <w:r w:rsidR="0045014D">
        <w:rPr>
          <w:rFonts w:ascii="Arial" w:hAnsi="Arial" w:cs="Arial"/>
          <w:shd w:val="clear" w:color="auto" w:fill="FFFFFF"/>
        </w:rPr>
        <w:t xml:space="preserve"> Los derechos van acompañados de obligaciones y especialmente en relación con los hijos.</w:t>
      </w:r>
    </w:p>
    <w:p w:rsidR="0045014D" w:rsidRDefault="0045014D" w:rsidP="00A64912">
      <w:pPr>
        <w:jc w:val="both"/>
        <w:rPr>
          <w:rFonts w:ascii="Arial" w:hAnsi="Arial" w:cs="Arial"/>
          <w:b/>
          <w:shd w:val="clear" w:color="auto" w:fill="FFFFFF"/>
        </w:rPr>
      </w:pPr>
      <w:r w:rsidRPr="0045014D">
        <w:rPr>
          <w:rFonts w:ascii="Arial" w:hAnsi="Arial" w:cs="Arial"/>
          <w:b/>
          <w:shd w:val="clear" w:color="auto" w:fill="FFFFFF"/>
        </w:rPr>
        <w:t>Un problema antropológico</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hombre y de mujer. Una pulsión o —en el mismo orden de ideas— una preferencia sexual no constituye una </w:t>
      </w:r>
      <w:r w:rsidRPr="00A64912">
        <w:rPr>
          <w:rFonts w:ascii="Arial" w:hAnsi="Arial" w:cs="Arial"/>
          <w:shd w:val="clear" w:color="auto" w:fill="FFFFFF"/>
        </w:rPr>
        <w:lastRenderedPageBreak/>
        <w:t>identidad. Creer esto constituye una visión ideológica en contradicción con la condición humana.</w:t>
      </w:r>
      <w:r w:rsidR="0045014D">
        <w:rPr>
          <w:rFonts w:ascii="Arial" w:hAnsi="Arial" w:cs="Arial"/>
          <w:shd w:val="clear" w:color="auto" w:fill="FFFFFF"/>
        </w:rPr>
        <w:t xml:space="preserve"> El hijo proviene de la unión del hombre y la mujer, y de este hecho objetivo se desprende la relación educativa.</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autoparentesco?</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w:t>
      </w:r>
      <w:r w:rsidR="0045014D" w:rsidRPr="00A64912">
        <w:rPr>
          <w:rFonts w:ascii="Arial" w:hAnsi="Arial" w:cs="Arial"/>
          <w:shd w:val="clear" w:color="auto" w:fill="FFFFFF"/>
        </w:rPr>
        <w:t>aun</w:t>
      </w:r>
      <w:r w:rsidRPr="00A64912">
        <w:rPr>
          <w:rFonts w:ascii="Arial" w:hAnsi="Arial" w:cs="Arial"/>
          <w:shd w:val="clear" w:color="auto" w:fill="FFFFFF"/>
        </w:rPr>
        <w:t xml:space="preserve">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normales. En las personas homosexuales, este deseo suele ser patético e inquietante, pero, en justicia para el niño, no es pertinente. </w:t>
      </w:r>
      <w:r w:rsidRPr="00A64912">
        <w:rPr>
          <w:rFonts w:ascii="Arial" w:hAnsi="Arial" w:cs="Arial"/>
          <w:shd w:val="clear" w:color="auto" w:fill="FFFFFF"/>
        </w:rPr>
        <w:lastRenderedPageBreak/>
        <w:t>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A64912">
        <w:rPr>
          <w:rFonts w:ascii="Arial" w:hAnsi="Arial" w:cs="Arial"/>
          <w:shd w:val="clear" w:color="auto" w:fill="FFFFFF"/>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afectivo de dos personas del mismo sexo. La interrogante que se plantea no es saber si esas personas serán generosas, leales y honestas con el niño, sino saber en qué estructura relacional se encontrará.</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497D46" w:rsidRDefault="0045014D" w:rsidP="00A64912">
      <w:pPr>
        <w:jc w:val="both"/>
        <w:rPr>
          <w:rFonts w:ascii="Arial" w:hAnsi="Arial" w:cs="Arial"/>
          <w:b/>
          <w:shd w:val="clear" w:color="auto" w:fill="FFFFFF"/>
        </w:rPr>
      </w:pPr>
      <w:r w:rsidRPr="0045014D">
        <w:rPr>
          <w:rFonts w:ascii="Arial" w:hAnsi="Arial" w:cs="Arial"/>
          <w:b/>
          <w:shd w:val="clear" w:color="auto" w:fill="FFFFFF"/>
        </w:rPr>
        <w:t xml:space="preserve"> </w:t>
      </w:r>
    </w:p>
    <w:p w:rsidR="00497D46" w:rsidRDefault="00497D46" w:rsidP="00A64912">
      <w:pPr>
        <w:jc w:val="both"/>
        <w:rPr>
          <w:rFonts w:ascii="Arial" w:hAnsi="Arial" w:cs="Arial"/>
          <w:b/>
          <w:shd w:val="clear" w:color="auto" w:fill="FFFFFF"/>
        </w:rPr>
      </w:pPr>
    </w:p>
    <w:p w:rsidR="00497D46" w:rsidRDefault="00497D46" w:rsidP="00A64912">
      <w:pPr>
        <w:jc w:val="both"/>
        <w:rPr>
          <w:rFonts w:ascii="Arial" w:hAnsi="Arial" w:cs="Arial"/>
          <w:b/>
          <w:shd w:val="clear" w:color="auto" w:fill="FFFFFF"/>
        </w:rPr>
      </w:pPr>
    </w:p>
    <w:p w:rsidR="0045014D" w:rsidRPr="0045014D" w:rsidRDefault="0045014D" w:rsidP="00A64912">
      <w:pPr>
        <w:jc w:val="both"/>
        <w:rPr>
          <w:rFonts w:ascii="Arial" w:hAnsi="Arial" w:cs="Arial"/>
          <w:b/>
          <w:shd w:val="clear" w:color="auto" w:fill="FFFFFF"/>
        </w:rPr>
      </w:pPr>
      <w:r w:rsidRPr="0045014D">
        <w:rPr>
          <w:rFonts w:ascii="Arial" w:hAnsi="Arial" w:cs="Arial"/>
          <w:b/>
          <w:shd w:val="clear" w:color="auto" w:fill="FFFFFF"/>
        </w:rPr>
        <w:t>La preeminencia de la no diferenciación sexual en el discurso social.</w:t>
      </w:r>
    </w:p>
    <w:p w:rsidR="0045014D" w:rsidRDefault="00A10993" w:rsidP="00A64912">
      <w:pPr>
        <w:jc w:val="both"/>
        <w:rPr>
          <w:rFonts w:ascii="Arial" w:hAnsi="Arial" w:cs="Arial"/>
          <w:shd w:val="clear" w:color="auto" w:fill="FFFFFF"/>
        </w:rPr>
      </w:pPr>
      <w:r w:rsidRPr="0045014D">
        <w:rPr>
          <w:rFonts w:ascii="Arial" w:hAnsi="Arial" w:cs="Arial"/>
          <w:b/>
        </w:rPr>
        <w:lastRenderedPageBreak/>
        <w:br/>
      </w:r>
      <w:r w:rsidRPr="00A64912">
        <w:rPr>
          <w:rFonts w:ascii="Arial" w:hAnsi="Arial" w:cs="Arial"/>
          <w:shd w:val="clear" w:color="auto" w:fill="FFFFFF"/>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sexual, dejándose así abiertas todas las opciones posibles, mientras el deseo, calificado como orientación sexual, no proviene de una opción sino de un determinismo psíquico, que en muchos casos puede modificarse hacia la madurez de la heterosexualidad. </w:t>
      </w:r>
    </w:p>
    <w:p w:rsidR="00A64912" w:rsidRPr="0045014D" w:rsidRDefault="00A10993" w:rsidP="00A64912">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cada uno es remitido a la supuesta opción de su orientación sexual, que constituirá su identidad. La homosexualidad sería una alternativa de la heterosexualidad, dependiendo la primera de una identificación parcial basada en un conflicto psíquico y articulándose la otra precisamente de acuerdo con la identidad masculina o femenina.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desarrolla el sentimiento de la supremacía de la satisfacción con un solo sexo autosuficiente y hegemónico. </w:t>
      </w:r>
    </w:p>
    <w:p w:rsidR="00A64912" w:rsidRDefault="00A10993" w:rsidP="00A64912">
      <w:pPr>
        <w:jc w:val="both"/>
        <w:rPr>
          <w:rFonts w:ascii="Arial" w:hAnsi="Arial" w:cs="Arial"/>
          <w:shd w:val="clear" w:color="auto" w:fill="FFFFFF"/>
        </w:rPr>
      </w:pPr>
      <w:r w:rsidRPr="00A64912">
        <w:rPr>
          <w:rFonts w:ascii="Arial" w:hAnsi="Arial" w:cs="Arial"/>
          <w:shd w:val="clear" w:color="auto" w:fill="FFFFFF"/>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r w:rsidRPr="00A64912">
        <w:rPr>
          <w:rFonts w:ascii="Arial" w:hAnsi="Arial" w:cs="Arial"/>
        </w:rPr>
        <w:br/>
      </w:r>
      <w:r w:rsidRPr="00A64912">
        <w:rPr>
          <w:rFonts w:ascii="Arial" w:hAnsi="Arial" w:cs="Arial"/>
        </w:rPr>
        <w:br/>
      </w:r>
      <w:r w:rsidRPr="00A64912">
        <w:rPr>
          <w:rFonts w:ascii="Arial" w:hAnsi="Arial" w:cs="Arial"/>
          <w:shd w:val="clear" w:color="auto" w:fill="FFFFFF"/>
        </w:rPr>
        <w:t>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w:t>
      </w:r>
      <w:r w:rsidR="00A64912">
        <w:rPr>
          <w:rFonts w:ascii="Arial" w:hAnsi="Arial" w:cs="Arial"/>
          <w:shd w:val="clear" w:color="auto" w:fill="FFFFFF"/>
        </w:rPr>
        <w:t xml:space="preserve"> El legislador hace perder toda credibilidad a la ley cuando inscribe en el código civil principios contradictorios, uno de los cuales se basa en la diferencia objetiva de la alteridad </w:t>
      </w:r>
      <w:r w:rsidR="00A64912">
        <w:rPr>
          <w:rFonts w:ascii="Arial" w:hAnsi="Arial" w:cs="Arial"/>
          <w:shd w:val="clear" w:color="auto" w:fill="FFFFFF"/>
        </w:rPr>
        <w:lastRenderedPageBreak/>
        <w:t>sexual y el otro depende de un deseo que no presenta fundamento alguno posible en el vínculo social.</w:t>
      </w:r>
    </w:p>
    <w:p w:rsidR="00A64912"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Es preciso asimismo destacar que la homosexualidad, independientemente de su origen, 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w:t>
      </w:r>
      <w:r w:rsidR="00A64912">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El divorcio, al provocar el estallido de las familias debido a la fragilidad de la pareja, es una fuente profunda de incertidumbre y pérdida de las señales estructurantes.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sidR="00A64912">
        <w:rPr>
          <w:rFonts w:ascii="Arial" w:hAnsi="Arial" w:cs="Arial"/>
          <w:shd w:val="clear" w:color="auto" w:fill="FFFFFF"/>
        </w:rPr>
        <w:t xml:space="preserve"> Juegan al papá y la mamá como niños alienados en su c</w:t>
      </w:r>
      <w:r w:rsidR="00D311A3">
        <w:rPr>
          <w:rFonts w:ascii="Arial" w:hAnsi="Arial" w:cs="Arial"/>
          <w:shd w:val="clear" w:color="auto" w:fill="FFFFFF"/>
        </w:rPr>
        <w:t>omplejo inc</w:t>
      </w:r>
      <w:r w:rsidR="00A64912">
        <w:rPr>
          <w:rFonts w:ascii="Arial" w:hAnsi="Arial" w:cs="Arial"/>
          <w:shd w:val="clear" w:color="auto" w:fill="FFFFFF"/>
        </w:rPr>
        <w:t>estuoso</w:t>
      </w:r>
      <w:r w:rsidR="00D311A3">
        <w:rPr>
          <w:rFonts w:ascii="Arial" w:hAnsi="Arial" w:cs="Arial"/>
          <w:shd w:val="clear" w:color="auto" w:fill="FFFFFF"/>
        </w:rPr>
        <w:t>. Solo en los cuentos de hadas y en la psicosis nacen los niños fuera de una expresión sexual, asumiéndose de este modo en fantasías primarias de la procreación en la psicología infantil.</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El feminismo y las reivindicaciones homosexuales son la traducción de la ideología de la desexualización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w:t>
      </w:r>
      <w:r w:rsidRPr="00A64912">
        <w:rPr>
          <w:rFonts w:ascii="Arial" w:hAnsi="Arial" w:cs="Arial"/>
          <w:shd w:val="clear" w:color="auto" w:fill="FFFFFF"/>
        </w:rPr>
        <w:lastRenderedPageBreak/>
        <w:t>reemplaza el sexo por una sexualidad construida sólo socialmente. Además, en nombre de la paridad y la igualdad, se considera que todo es realizable, independientemente de la condición en la cual cada uno se encuentre. Esta visión 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Dos personas del mismo sexo carecen del poder de procreación entre ellas, del carácter simbólico desarrollado como extensión de la generación y de una verdadera relación educativa con aportes psicológicos estructurantes por ser complementarios. Es extraño querer negar la diferencia sexual en la pareja, el matrimonio, la filiación y el parentesco y pretender imponerla donde no es necesaria, en diversos sectores de la empre</w:t>
      </w:r>
      <w:r w:rsidR="00D311A3">
        <w:rPr>
          <w:rFonts w:ascii="Arial" w:hAnsi="Arial" w:cs="Arial"/>
          <w:shd w:val="clear" w:color="auto" w:fill="FFFFFF"/>
        </w:rPr>
        <w:t>sa y la vida social y política. Es igualmente sintomático constatar que mientras más se niega la diferencia sexual, en mayor medida el discurso social hace un elogio de la diversidad, especialmente diversidades familiares que ya no estarían basadas en la familia natural (pareja hombre /mujer, lazos de sangre), sino que también corresponderían a los deseos de unos y otros y las situaciones en las cuales están implicados.</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 El matrimonio y la familia se definen universalmente a partir de la alianza entre el hombre y la mujer y no de acuerdo con casos particulares, que en su mayoría no siempre son estructurantes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w:t>
      </w:r>
      <w:r w:rsidR="00D311A3">
        <w:rPr>
          <w:rFonts w:ascii="Arial" w:hAnsi="Arial" w:cs="Arial"/>
          <w:shd w:val="clear" w:color="auto" w:fill="FFFFFF"/>
        </w:rPr>
        <w:t>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D311A3" w:rsidRPr="00D311A3" w:rsidRDefault="00D311A3" w:rsidP="00A64912">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9744A6"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No podemos limitarnos al sentido del lenguaje cuando se aplican a una asociación monosexuada,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monosexualidad en la cual están ausentes la alteridad sexual y la pareja generadora. No constituyen ni una pareja, ya que no hay alteridad ni </w:t>
      </w:r>
      <w:r w:rsidRPr="00A64912">
        <w:rPr>
          <w:rFonts w:ascii="Arial" w:hAnsi="Arial" w:cs="Arial"/>
          <w:shd w:val="clear" w:color="auto" w:fill="FFFFFF"/>
        </w:rPr>
        <w:lastRenderedPageBreak/>
        <w:t>complementariedad, ni una familia, puesto que el niño no proviene de dos personas del mismo sexo. No se concibe a otro con un igual. En otras palabras, la expresión del amor implica la diferencia sexual para ser fértil y fecunda en muchos aspectos, y el niño necesita proceder de un hombre y una mujer para inscribirse en la sucesión de las generaciones y la historia, y estar en su coherencia psicológica. Necesita encontrar materiales psíquicos en ambos. Dos hombres o dos mujeres junto a un niño lo privan de los datos estructurales de lo real, lo cual tendrá un costo psíquico y social.</w:t>
      </w:r>
      <w:r w:rsidRPr="00A64912">
        <w:rPr>
          <w:rFonts w:ascii="Arial" w:hAnsi="Arial" w:cs="Arial"/>
        </w:rPr>
        <w:br/>
      </w:r>
      <w:r w:rsidRPr="00A64912">
        <w:rPr>
          <w:rFonts w:ascii="Arial" w:hAnsi="Arial" w:cs="Arial"/>
        </w:rPr>
        <w:br/>
      </w:r>
      <w:r w:rsidRPr="00A64912">
        <w:rPr>
          <w:rFonts w:ascii="Arial" w:hAnsi="Arial" w:cs="Arial"/>
          <w:shd w:val="clear" w:color="auto" w:fill="FFFFFF"/>
        </w:rPr>
        <w:t>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w:t>
      </w:r>
      <w:r w:rsidR="009744A6">
        <w:rPr>
          <w:rFonts w:ascii="Arial" w:hAnsi="Arial" w:cs="Arial"/>
          <w:shd w:val="clear" w:color="auto" w:fill="FFFFFF"/>
        </w:rPr>
        <w:t xml:space="preserve"> La visión monosexual de sí mismos y su existencia inscrita en la ley es un disolvente social, ya que no da testimonio de la alteridad sexual, que por </w:t>
      </w:r>
      <w:r w:rsidR="0045014D">
        <w:rPr>
          <w:rFonts w:ascii="Arial" w:hAnsi="Arial" w:cs="Arial"/>
          <w:shd w:val="clear" w:color="auto" w:fill="FFFFFF"/>
        </w:rPr>
        <w:t>sí</w:t>
      </w:r>
      <w:r w:rsidR="009744A6">
        <w:rPr>
          <w:rFonts w:ascii="Arial" w:hAnsi="Arial" w:cs="Arial"/>
          <w:shd w:val="clear" w:color="auto" w:fill="FFFFFF"/>
        </w:rPr>
        <w:t xml:space="preserve"> misma fundamenta el matrimonio y la generación. La vida comienza con el encuentro de un hombre y una mujer. Su relación es el símbolo de la apertura del otro, a la generación y a la vida, apertura que la sociedad necesita para asegurar la convivencia y el respeto por el bien común.</w:t>
      </w:r>
    </w:p>
    <w:p w:rsidR="009744A6" w:rsidRPr="009744A6" w:rsidRDefault="009744A6" w:rsidP="00A64912">
      <w:pPr>
        <w:jc w:val="both"/>
        <w:rPr>
          <w:rFonts w:ascii="Arial" w:hAnsi="Arial" w:cs="Arial"/>
          <w:b/>
          <w:shd w:val="clear" w:color="auto" w:fill="FFFFFF"/>
        </w:rPr>
      </w:pPr>
      <w:r w:rsidRPr="009744A6">
        <w:rPr>
          <w:rFonts w:ascii="Arial" w:hAnsi="Arial" w:cs="Arial"/>
          <w:b/>
          <w:shd w:val="clear" w:color="auto" w:fill="FFFFFF"/>
        </w:rPr>
        <w:lastRenderedPageBreak/>
        <w:t>El niño no es un derecho</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w:t>
      </w:r>
      <w:r w:rsidRPr="00A64912">
        <w:rPr>
          <w:rFonts w:ascii="Arial" w:hAnsi="Arial" w:cs="Arial"/>
        </w:rPr>
        <w:br/>
      </w:r>
      <w:r w:rsidRPr="00A64912">
        <w:rPr>
          <w:rFonts w:ascii="Arial" w:hAnsi="Arial" w:cs="Arial"/>
          <w:shd w:val="clear" w:color="auto" w:fill="FFFFFF"/>
        </w:rPr>
        <w:t>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 El niño no puede ser concebido y adoptado en cualesquiera condiciones.</w:t>
      </w:r>
      <w:r w:rsidR="009744A6">
        <w:rPr>
          <w:rFonts w:ascii="Arial" w:hAnsi="Arial" w:cs="Arial"/>
          <w:shd w:val="clear" w:color="auto" w:fill="FFFFFF"/>
        </w:rPr>
        <w:t xml:space="preserve"> En vez de instalarse en la omnipotencia de los deseos, sería más humano, más auténtico y más realista aceptar a renunciar a ellos cuando no se cumple con las exigencia en vez de tratar de forzar, incluso violar lo real.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A64912">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9744A6" w:rsidRPr="009744A6" w:rsidRDefault="009744A6" w:rsidP="00A64912">
      <w:pPr>
        <w:jc w:val="both"/>
        <w:rPr>
          <w:rFonts w:ascii="Arial" w:hAnsi="Arial" w:cs="Arial"/>
          <w:b/>
          <w:shd w:val="clear" w:color="auto" w:fill="FFFFFF"/>
        </w:rPr>
      </w:pPr>
      <w:r>
        <w:rPr>
          <w:rFonts w:ascii="Arial" w:hAnsi="Arial" w:cs="Arial"/>
          <w:shd w:val="clear" w:color="auto" w:fill="FFFFFF"/>
        </w:rPr>
        <w:t xml:space="preserve"> </w:t>
      </w:r>
      <w:r w:rsidRPr="009744A6">
        <w:rPr>
          <w:rFonts w:ascii="Arial" w:hAnsi="Arial" w:cs="Arial"/>
          <w:b/>
          <w:shd w:val="clear" w:color="auto" w:fill="FFFFFF"/>
        </w:rPr>
        <w:t>El niño se diferencia gracias a su padre y su madre.</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El niño integra de mejor manera el fenómeno edípico en una pareja generadora mientras uno de los componentes de la homosexualidad está vinculado, entre otros, con la negación de este complejo. La personalidad se mantiene así en la economía de la sexualidad infantil.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lastRenderedPageBreak/>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r w:rsidRPr="00A64912">
        <w:rPr>
          <w:rFonts w:ascii="Arial" w:hAnsi="Arial" w:cs="Arial"/>
        </w:rPr>
        <w:br/>
      </w:r>
      <w:r w:rsidRPr="00A64912">
        <w:rPr>
          <w:rFonts w:ascii="Arial" w:hAnsi="Arial" w:cs="Arial"/>
        </w:rPr>
        <w:br/>
      </w:r>
      <w:r w:rsidRPr="00A64912">
        <w:rPr>
          <w:rFonts w:ascii="Arial" w:hAnsi="Arial" w:cs="Arial"/>
          <w:shd w:val="clear" w:color="auto" w:fill="FFFFFF"/>
        </w:rPr>
        <w:t>La unisexualidad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sidRPr="00A64912">
        <w:rPr>
          <w:rFonts w:ascii="Arial" w:hAnsi="Arial" w:cs="Arial"/>
        </w:rPr>
        <w:br/>
      </w:r>
      <w:r w:rsidRPr="00A64912">
        <w:rPr>
          <w:rFonts w:ascii="Arial" w:hAnsi="Arial" w:cs="Arial"/>
        </w:rPr>
        <w:br/>
      </w:r>
      <w:r w:rsidRPr="00A64912">
        <w:rPr>
          <w:rFonts w:ascii="Arial" w:hAnsi="Arial" w:cs="Arial"/>
          <w:shd w:val="clear" w:color="auto" w:fill="FFFFFF"/>
        </w:rPr>
        <w:t>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parentesco en sentido amplio: a menudo será imagin</w:t>
      </w:r>
      <w:r w:rsidR="009744A6">
        <w:rPr>
          <w:rFonts w:ascii="Arial" w:hAnsi="Arial" w:cs="Arial"/>
          <w:shd w:val="clear" w:color="auto" w:fill="FFFFFF"/>
        </w:rPr>
        <w:t>ario y sin arraigo localizable. “La homoparentalidad” es una visión idealista del parentesco, que desencarna al niño</w:t>
      </w:r>
      <w:r w:rsidR="00E14BAB">
        <w:rPr>
          <w:rFonts w:ascii="Arial" w:hAnsi="Arial" w:cs="Arial"/>
          <w:shd w:val="clear" w:color="auto" w:fill="FFFFFF"/>
        </w:rPr>
        <w:t>.</w:t>
      </w:r>
    </w:p>
    <w:p w:rsidR="00E14BAB" w:rsidRDefault="00A10993" w:rsidP="00A64912">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A64912">
        <w:rPr>
          <w:rFonts w:ascii="Arial" w:hAnsi="Arial" w:cs="Arial"/>
          <w:shd w:val="clear" w:color="auto" w:fill="FFFFFF"/>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eugenismo con el DPI (diagnóstico preimplantatorio), con miras a suprimir los embriones con riesgo de deformación hasta la trisomía 21. Procederá de la misma manera con la diferencia sexual, afirmando que el matrimonio confirma la institución conyugal entre un hombre y una mujer, y creando simultáneamente un contrato de sociedad (forma de </w:t>
      </w:r>
      <w:r w:rsidRPr="00A64912">
        <w:rPr>
          <w:rFonts w:ascii="Arial" w:hAnsi="Arial" w:cs="Arial"/>
          <w:shd w:val="clear" w:color="auto" w:fill="FFFFFF"/>
        </w:rPr>
        <w:lastRenderedPageBreak/>
        <w:t xml:space="preserve">unión civil) en el cual se atribuyen los mismos derechos que en el matrimonio, excepto la filiación en algunos países. </w:t>
      </w:r>
    </w:p>
    <w:p w:rsidR="00E14BAB" w:rsidRPr="00E14BAB" w:rsidRDefault="00A10993" w:rsidP="00A64912">
      <w:pPr>
        <w:jc w:val="both"/>
        <w:rPr>
          <w:rFonts w:ascii="Arial" w:hAnsi="Arial" w:cs="Arial"/>
          <w:b/>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sidR="00E14BAB">
        <w:rPr>
          <w:rFonts w:ascii="Arial" w:hAnsi="Arial" w:cs="Arial"/>
          <w:shd w:val="clear" w:color="auto" w:fill="FFFFFF"/>
        </w:rPr>
        <w:t xml:space="preserve">niños. </w:t>
      </w:r>
      <w:r w:rsidRPr="00A64912">
        <w:rPr>
          <w:rFonts w:ascii="Arial" w:hAnsi="Arial" w:cs="Arial"/>
        </w:rPr>
        <w:br/>
      </w:r>
      <w:r w:rsidRPr="00A64912">
        <w:rPr>
          <w:rFonts w:ascii="Arial" w:hAnsi="Arial" w:cs="Arial"/>
        </w:rPr>
        <w:br/>
      </w:r>
      <w:r w:rsidR="00E14BAB" w:rsidRPr="00E14BAB">
        <w:rPr>
          <w:rFonts w:ascii="Arial" w:hAnsi="Arial" w:cs="Arial"/>
          <w:b/>
          <w:shd w:val="clear" w:color="auto" w:fill="FFFFFF"/>
        </w:rPr>
        <w:t>La homosexualidad no es un principio para educar a los niños</w:t>
      </w:r>
    </w:p>
    <w:p w:rsidR="00E14BAB" w:rsidRDefault="00A10993" w:rsidP="00A64912">
      <w:pPr>
        <w:jc w:val="both"/>
        <w:rPr>
          <w:rFonts w:ascii="Arial" w:hAnsi="Arial" w:cs="Arial"/>
          <w:shd w:val="clear" w:color="auto" w:fill="FFFFFF"/>
        </w:rPr>
      </w:pPr>
      <w:r w:rsidRPr="00A64912">
        <w:rPr>
          <w:rFonts w:ascii="Arial" w:hAnsi="Arial" w:cs="Arial"/>
          <w:shd w:val="clear" w:color="auto" w:fill="FFFFFF"/>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A64912">
        <w:rPr>
          <w:rFonts w:ascii="Arial" w:hAnsi="Arial" w:cs="Arial"/>
        </w:rPr>
        <w:br/>
      </w:r>
      <w:r w:rsidRPr="00A64912">
        <w:rPr>
          <w:rFonts w:ascii="Arial" w:hAnsi="Arial" w:cs="Arial"/>
          <w:shd w:val="clear" w:color="auto" w:fill="FFFFFF"/>
        </w:rPr>
        <w:t>La homosexualidad no puede convertirse en principio educativo, ya que está al margen de la norma de lo que constituye una pareja y una familia.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preeminencia del sentido de la</w:t>
      </w:r>
      <w:r w:rsidR="00E14BAB">
        <w:rPr>
          <w:rFonts w:ascii="Arial" w:hAnsi="Arial" w:cs="Arial"/>
          <w:shd w:val="clear" w:color="auto" w:fill="FFFFFF"/>
        </w:rPr>
        <w:t>s</w:t>
      </w:r>
      <w:r w:rsidRPr="00A64912">
        <w:rPr>
          <w:rFonts w:ascii="Arial" w:hAnsi="Arial" w:cs="Arial"/>
          <w:shd w:val="clear" w:color="auto" w:fill="FFFFFF"/>
        </w:rPr>
        <w:t xml:space="preserve"> pareja</w:t>
      </w:r>
      <w:r w:rsidR="00E14BAB">
        <w:rPr>
          <w:rFonts w:ascii="Arial" w:hAnsi="Arial" w:cs="Arial"/>
          <w:shd w:val="clear" w:color="auto" w:fill="FFFFFF"/>
        </w:rPr>
        <w:t>s</w:t>
      </w:r>
      <w:r w:rsidRPr="00A64912">
        <w:rPr>
          <w:rFonts w:ascii="Arial" w:hAnsi="Arial" w:cs="Arial"/>
          <w:shd w:val="clear" w:color="auto" w:fill="FFFFFF"/>
        </w:rPr>
        <w:t xml:space="preserve"> y la</w:t>
      </w:r>
      <w:r w:rsidR="00E14BAB">
        <w:rPr>
          <w:rFonts w:ascii="Arial" w:hAnsi="Arial" w:cs="Arial"/>
          <w:shd w:val="clear" w:color="auto" w:fill="FFFFFF"/>
        </w:rPr>
        <w:t>s</w:t>
      </w:r>
      <w:r w:rsidRPr="00A64912">
        <w:rPr>
          <w:rFonts w:ascii="Arial" w:hAnsi="Arial" w:cs="Arial"/>
          <w:shd w:val="clear" w:color="auto" w:fill="FFFFFF"/>
        </w:rPr>
        <w:t xml:space="preserve"> familia</w:t>
      </w:r>
      <w:r w:rsidR="00E14BAB">
        <w:rPr>
          <w:rFonts w:ascii="Arial" w:hAnsi="Arial" w:cs="Arial"/>
          <w:shd w:val="clear" w:color="auto" w:fill="FFFFFF"/>
        </w:rPr>
        <w:t>s</w:t>
      </w:r>
      <w:r w:rsidRPr="00A64912">
        <w:rPr>
          <w:rFonts w:ascii="Arial" w:hAnsi="Arial" w:cs="Arial"/>
          <w:shd w:val="clear" w:color="auto" w:fill="FFFFFF"/>
        </w:rPr>
        <w:t xml:space="preserve"> constituidas por un hombre y una mujer.</w:t>
      </w:r>
      <w:r w:rsidR="00E14BAB">
        <w:rPr>
          <w:rFonts w:ascii="Arial" w:hAnsi="Arial" w:cs="Arial"/>
          <w:shd w:val="clear" w:color="auto" w:fill="FFFFFF"/>
        </w:rPr>
        <w:t xml:space="preserve"> </w:t>
      </w:r>
    </w:p>
    <w:p w:rsidR="00A10993" w:rsidRPr="00E14BAB" w:rsidRDefault="00A10993" w:rsidP="00A64912">
      <w:pPr>
        <w:jc w:val="both"/>
        <w:rPr>
          <w:rFonts w:ascii="Arial" w:hAnsi="Arial" w:cs="Arial"/>
          <w:b/>
          <w:shd w:val="clear" w:color="auto" w:fill="FFFFFF"/>
        </w:rPr>
      </w:pPr>
      <w:r w:rsidRPr="00E14BAB">
        <w:rPr>
          <w:rFonts w:ascii="Arial" w:hAnsi="Arial" w:cs="Arial"/>
          <w:b/>
          <w:shd w:val="clear" w:color="auto" w:fill="FFFFFF"/>
        </w:rPr>
        <w:lastRenderedPageBreak/>
        <w:t>Bibliografía:</w:t>
      </w:r>
    </w:p>
    <w:p w:rsidR="00A10993" w:rsidRDefault="00A64912" w:rsidP="00A64912">
      <w:pPr>
        <w:jc w:val="both"/>
        <w:rPr>
          <w:rFonts w:ascii="Arial" w:hAnsi="Arial" w:cs="Arial"/>
          <w:shd w:val="clear" w:color="auto" w:fill="FFFFFF"/>
        </w:rPr>
      </w:pPr>
      <w:r w:rsidRPr="00A64912">
        <w:rPr>
          <w:rFonts w:ascii="Arial" w:hAnsi="Arial" w:cs="Arial"/>
          <w:shd w:val="clear" w:color="auto" w:fill="FFFFFF"/>
        </w:rPr>
        <w:t xml:space="preserve">Recuperado de </w:t>
      </w:r>
      <w:hyperlink r:id="rId7" w:history="1">
        <w:r w:rsidRPr="00A64912">
          <w:rPr>
            <w:rStyle w:val="Hipervnculo"/>
            <w:rFonts w:ascii="Arial" w:hAnsi="Arial" w:cs="Arial"/>
            <w:color w:val="auto"/>
            <w:shd w:val="clear" w:color="auto" w:fill="FFFFFF"/>
          </w:rPr>
          <w:t>http://es.catholic.net/op/articulos/53565/cat/136/la-adopcion-por-parejas-homosexuales.html</w:t>
        </w:r>
      </w:hyperlink>
      <w:r w:rsidRPr="00A64912">
        <w:rPr>
          <w:rFonts w:ascii="Arial" w:hAnsi="Arial" w:cs="Arial"/>
          <w:shd w:val="clear" w:color="auto" w:fill="FFFFFF"/>
        </w:rPr>
        <w:t xml:space="preserve"> el 19 de agosto de 2016</w:t>
      </w:r>
      <w:r w:rsidR="00E14BAB">
        <w:rPr>
          <w:rFonts w:ascii="Arial" w:hAnsi="Arial" w:cs="Arial"/>
          <w:shd w:val="clear" w:color="auto" w:fill="FFFFFF"/>
        </w:rPr>
        <w:t>.</w:t>
      </w: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Default="00F31C24" w:rsidP="00A64912">
      <w:pPr>
        <w:jc w:val="both"/>
        <w:rPr>
          <w:rFonts w:ascii="Arial" w:hAnsi="Arial" w:cs="Arial"/>
          <w:shd w:val="clear" w:color="auto" w:fill="FFFFFF"/>
        </w:rPr>
      </w:pPr>
    </w:p>
    <w:p w:rsidR="00F31C24" w:rsidRPr="00F31C24" w:rsidRDefault="00F31C24" w:rsidP="00F31C24">
      <w:pPr>
        <w:ind w:left="360"/>
        <w:jc w:val="both"/>
        <w:rPr>
          <w:rFonts w:ascii="Arial" w:hAnsi="Arial" w:cs="Arial"/>
        </w:rPr>
      </w:pPr>
      <w:r>
        <w:rPr>
          <w:rFonts w:ascii="Arial" w:hAnsi="Arial" w:cs="Arial"/>
        </w:rPr>
        <w:lastRenderedPageBreak/>
        <w:t>2-</w:t>
      </w:r>
      <w:r w:rsidRPr="00F31C24">
        <w:rPr>
          <w:rFonts w:ascii="Arial" w:hAnsi="Arial" w:cs="Arial"/>
        </w:rPr>
        <w:t>En este texto da a conocer las razones de adopción a parejas del mismo sexo, aun con la idea de no tener el ejemplo de padre y madre hacia los niños</w:t>
      </w:r>
    </w:p>
    <w:p w:rsidR="00F31C24" w:rsidRDefault="00F31C24" w:rsidP="00F31C24">
      <w:pPr>
        <w:pStyle w:val="Prrafodelista"/>
        <w:jc w:val="both"/>
        <w:rPr>
          <w:rFonts w:ascii="Arial" w:hAnsi="Arial" w:cs="Arial"/>
          <w:shd w:val="clear" w:color="auto" w:fill="FFFFFF"/>
        </w:rPr>
      </w:pPr>
    </w:p>
    <w:p w:rsidR="00F31C24" w:rsidRPr="00F31C24" w:rsidRDefault="00F31C24" w:rsidP="00F31C24">
      <w:pPr>
        <w:pStyle w:val="Prrafodelista"/>
        <w:numPr>
          <w:ilvl w:val="0"/>
          <w:numId w:val="2"/>
        </w:numPr>
        <w:jc w:val="both"/>
        <w:rPr>
          <w:rFonts w:ascii="Arial" w:hAnsi="Arial" w:cs="Arial"/>
        </w:rPr>
      </w:pPr>
      <w:r>
        <w:rPr>
          <w:rFonts w:ascii="Arial" w:hAnsi="Arial" w:cs="Arial"/>
        </w:rPr>
        <w:t>Este texto es contradictorio porque al principio habla sobre los niños y después al ser el mismo tema de los niños van haca la sociedad</w:t>
      </w:r>
    </w:p>
    <w:p w:rsidR="00F31C24" w:rsidRPr="00F31C24" w:rsidRDefault="00F31C24" w:rsidP="00F31C24">
      <w:pPr>
        <w:jc w:val="both"/>
        <w:rPr>
          <w:rFonts w:ascii="Arial" w:hAnsi="Arial" w:cs="Arial"/>
        </w:rPr>
      </w:pPr>
    </w:p>
    <w:p w:rsidR="00497D46" w:rsidRPr="00497D46" w:rsidRDefault="00F31C24" w:rsidP="00497D46">
      <w:pPr>
        <w:pStyle w:val="Prrafodelista"/>
        <w:ind w:left="643"/>
        <w:jc w:val="both"/>
        <w:rPr>
          <w:rFonts w:ascii="Arial" w:hAnsi="Arial" w:cs="Arial"/>
        </w:rPr>
      </w:pPr>
      <w:r w:rsidRPr="00497D46">
        <w:rPr>
          <w:rFonts w:ascii="Arial" w:hAnsi="Arial" w:cs="Arial"/>
          <w:shd w:val="clear" w:color="auto" w:fill="FFFFFF"/>
        </w:rPr>
        <w:t xml:space="preserve">El niño no procede de un solo sexo autosuficiente. Necesita que su madre sea una mujer y su padre un hombre. Cada uno de ellos se sitúa así en su identidad y permite al niño diferenciarse subjetiva y socialmente. La homosexualidad complica </w:t>
      </w:r>
    </w:p>
    <w:p w:rsidR="00497D46" w:rsidRPr="00497D46" w:rsidRDefault="00497D46" w:rsidP="00497D46">
      <w:pPr>
        <w:pStyle w:val="Prrafodelista"/>
        <w:rPr>
          <w:rFonts w:ascii="Arial" w:hAnsi="Arial" w:cs="Arial"/>
        </w:rPr>
      </w:pPr>
    </w:p>
    <w:p w:rsidR="00497D46" w:rsidRPr="00497D46" w:rsidRDefault="00F31C24" w:rsidP="00497D46">
      <w:pPr>
        <w:pStyle w:val="Prrafodelista"/>
        <w:ind w:left="643"/>
        <w:jc w:val="both"/>
        <w:rPr>
          <w:rFonts w:ascii="Arial" w:hAnsi="Arial" w:cs="Arial"/>
        </w:rPr>
      </w:pPr>
      <w:r w:rsidRPr="00497D46">
        <w:rPr>
          <w:rFonts w:ascii="Arial" w:hAnsi="Arial" w:cs="Arial"/>
        </w:rPr>
        <w:br/>
      </w:r>
      <w:r w:rsidRPr="00497D46">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w:t>
      </w:r>
    </w:p>
    <w:p w:rsidR="00497D46" w:rsidRPr="00497D46" w:rsidRDefault="00497D46" w:rsidP="00497D46">
      <w:pPr>
        <w:pStyle w:val="Prrafodelista"/>
        <w:rPr>
          <w:rFonts w:ascii="Arial" w:hAnsi="Arial" w:cs="Arial"/>
          <w:shd w:val="clear" w:color="auto" w:fill="FFFFFF"/>
        </w:rPr>
      </w:pPr>
    </w:p>
    <w:p w:rsidR="00F31C24" w:rsidRDefault="00F31C24" w:rsidP="00497D46">
      <w:pPr>
        <w:pStyle w:val="Prrafodelista"/>
        <w:ind w:left="643"/>
        <w:jc w:val="both"/>
        <w:rPr>
          <w:rFonts w:ascii="Arial" w:hAnsi="Arial" w:cs="Arial"/>
          <w:shd w:val="clear" w:color="auto" w:fill="FFFFFF"/>
        </w:rPr>
      </w:pPr>
      <w:r w:rsidRPr="00497D46">
        <w:rPr>
          <w:rFonts w:ascii="Arial" w:hAnsi="Arial" w:cs="Arial"/>
          <w:shd w:val="clear" w:color="auto" w:fill="FFFFFF"/>
        </w:rPr>
        <w:t>Aquí no está en juego lo religioso, como algunos pretenden, sino lo antropológico, en la medida en que la sociedad, pero también el matrimonio y la filiación, sólo pueden apoyarse en un hecho objetivo: la diferencia sexual.</w:t>
      </w:r>
    </w:p>
    <w:p w:rsidR="00497D46" w:rsidRDefault="00497D46" w:rsidP="00497D46">
      <w:pPr>
        <w:pStyle w:val="Prrafodelista"/>
        <w:ind w:left="643"/>
        <w:jc w:val="both"/>
        <w:rPr>
          <w:rFonts w:ascii="Arial" w:hAnsi="Arial" w:cs="Arial"/>
          <w:shd w:val="clear" w:color="auto" w:fill="FFFFFF"/>
        </w:rPr>
      </w:pPr>
    </w:p>
    <w:p w:rsidR="00497D46" w:rsidRPr="00497D46" w:rsidRDefault="00497D46" w:rsidP="00497D46">
      <w:pPr>
        <w:pStyle w:val="Prrafodelista"/>
        <w:numPr>
          <w:ilvl w:val="0"/>
          <w:numId w:val="2"/>
        </w:numPr>
        <w:jc w:val="both"/>
        <w:rPr>
          <w:rFonts w:ascii="Arial" w:hAnsi="Arial" w:cs="Arial"/>
        </w:rPr>
      </w:pPr>
      <w:r w:rsidRPr="00A64912">
        <w:rPr>
          <w:rFonts w:ascii="Arial" w:hAnsi="Arial" w:cs="Arial"/>
          <w:shd w:val="clear" w:color="auto" w:fill="FFFFFF"/>
        </w:rPr>
        <w:t>Ahora bien, éstas proceden de pulsiones parciales y son independientes de la identidad del hombre y la mujer, ya que sólo hay dos identidades: de hombre y de mujer. Una pulsión o —en el mismo orden de ideas— una preferencia sexual no constituye una identidad</w:t>
      </w:r>
    </w:p>
    <w:p w:rsidR="00497D46" w:rsidRDefault="00497D46" w:rsidP="00497D46">
      <w:pPr>
        <w:pStyle w:val="Prrafodelista"/>
        <w:ind w:left="643"/>
        <w:jc w:val="both"/>
        <w:rPr>
          <w:rFonts w:ascii="Arial" w:hAnsi="Arial" w:cs="Arial"/>
          <w:shd w:val="clear" w:color="auto" w:fill="FFFFFF"/>
        </w:rPr>
      </w:pPr>
    </w:p>
    <w:p w:rsidR="00497D46" w:rsidRPr="00497D46" w:rsidRDefault="00497D46" w:rsidP="00497D46">
      <w:pPr>
        <w:pStyle w:val="Prrafodelista"/>
        <w:numPr>
          <w:ilvl w:val="0"/>
          <w:numId w:val="2"/>
        </w:numPr>
        <w:jc w:val="both"/>
        <w:rPr>
          <w:rFonts w:ascii="Arial" w:hAnsi="Arial" w:cs="Arial"/>
          <w:shd w:val="clear" w:color="auto" w:fill="FFFFFF"/>
        </w:rPr>
      </w:pPr>
      <w:r w:rsidRPr="00497D46">
        <w:rPr>
          <w:rFonts w:ascii="Arial" w:hAnsi="Arial" w:cs="Arial"/>
          <w:shd w:val="clear" w:color="auto" w:fill="FFFFFF"/>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w:t>
      </w:r>
    </w:p>
    <w:p w:rsidR="00497D46" w:rsidRDefault="00497D46" w:rsidP="00497D46">
      <w:pPr>
        <w:pStyle w:val="Prrafodelista"/>
        <w:ind w:left="643"/>
        <w:jc w:val="both"/>
        <w:rPr>
          <w:rFonts w:ascii="Arial" w:hAnsi="Arial" w:cs="Arial"/>
        </w:rPr>
      </w:pPr>
    </w:p>
    <w:p w:rsidR="00497D46" w:rsidRPr="00497D46" w:rsidRDefault="00497D46" w:rsidP="00497D46">
      <w:pPr>
        <w:pStyle w:val="Prrafodelista"/>
        <w:numPr>
          <w:ilvl w:val="0"/>
          <w:numId w:val="2"/>
        </w:numPr>
        <w:jc w:val="both"/>
        <w:rPr>
          <w:rFonts w:ascii="Arial" w:hAnsi="Arial" w:cs="Arial"/>
        </w:rPr>
      </w:pPr>
      <w:r w:rsidRPr="00A64912">
        <w:rPr>
          <w:rFonts w:ascii="Arial" w:hAnsi="Arial" w:cs="Arial"/>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w:t>
      </w:r>
    </w:p>
    <w:p w:rsidR="00F31C24" w:rsidRPr="00F31C24" w:rsidRDefault="00F31C24" w:rsidP="00F31C24">
      <w:pPr>
        <w:ind w:left="360"/>
        <w:jc w:val="both"/>
        <w:rPr>
          <w:rFonts w:ascii="Arial" w:hAnsi="Arial" w:cs="Arial"/>
        </w:rPr>
      </w:pPr>
    </w:p>
    <w:sectPr w:rsidR="00F31C24" w:rsidRPr="00F31C2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870" w:rsidRDefault="00B50870" w:rsidP="00A10993">
      <w:pPr>
        <w:spacing w:after="0" w:line="240" w:lineRule="auto"/>
      </w:pPr>
      <w:r>
        <w:separator/>
      </w:r>
    </w:p>
  </w:endnote>
  <w:endnote w:type="continuationSeparator" w:id="0">
    <w:p w:rsidR="00B50870" w:rsidRDefault="00B50870" w:rsidP="00A1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870" w:rsidRDefault="00B50870" w:rsidP="00A10993">
      <w:pPr>
        <w:spacing w:after="0" w:line="240" w:lineRule="auto"/>
      </w:pPr>
      <w:r>
        <w:separator/>
      </w:r>
    </w:p>
  </w:footnote>
  <w:footnote w:type="continuationSeparator" w:id="0">
    <w:p w:rsidR="00B50870" w:rsidRDefault="00B50870" w:rsidP="00A1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93" w:rsidRDefault="00A10993" w:rsidP="00A10993">
    <w:pPr>
      <w:pStyle w:val="Encabezado"/>
      <w:rPr>
        <w:b/>
        <w:sz w:val="24"/>
        <w:szCs w:val="24"/>
      </w:rPr>
    </w:pPr>
    <w:r>
      <w:rPr>
        <w:noProof/>
        <w:lang w:eastAsia="es-MX"/>
      </w:rPr>
      <w:drawing>
        <wp:inline distT="0" distB="0" distL="0" distR="0" wp14:anchorId="65137967" wp14:editId="3725478D">
          <wp:extent cx="1670050" cy="524510"/>
          <wp:effectExtent l="0" t="0" r="6350" b="8890"/>
          <wp:docPr id="2" name="Imagen 2" descr="https://encrypted-tbn1.gstatic.com/images?q=tbn:ANd9GcQ5iTjt21c_0SnyRoMFNhrA21_T6AwdBW8wTJMp2pK2K63Umi3H0vEq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5iTjt21c_0SnyRoMFNhrA21_T6AwdBW8wTJMp2pK2K63Umi3H0vEq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524510"/>
                  </a:xfrm>
                  <a:prstGeom prst="rect">
                    <a:avLst/>
                  </a:prstGeom>
                  <a:noFill/>
                  <a:ln>
                    <a:noFill/>
                  </a:ln>
                </pic:spPr>
              </pic:pic>
            </a:graphicData>
          </a:graphic>
        </wp:inline>
      </w:drawing>
    </w:r>
    <w:r w:rsidRPr="00A10993">
      <w:rPr>
        <w:b/>
        <w:sz w:val="24"/>
        <w:szCs w:val="24"/>
      </w:rPr>
      <w:t xml:space="preserve"> </w:t>
    </w:r>
    <w:r>
      <w:rPr>
        <w:b/>
        <w:sz w:val="24"/>
        <w:szCs w:val="24"/>
      </w:rPr>
      <w:t xml:space="preserve">                                                                    La estructura textual</w:t>
    </w:r>
  </w:p>
  <w:p w:rsidR="00A10993" w:rsidRDefault="00A10993" w:rsidP="00A10993">
    <w:pPr>
      <w:pStyle w:val="Encabezado"/>
      <w:jc w:val="right"/>
      <w:rPr>
        <w:b/>
        <w:sz w:val="24"/>
        <w:szCs w:val="24"/>
      </w:rPr>
    </w:pPr>
    <w:r>
      <w:rPr>
        <w:b/>
        <w:sz w:val="24"/>
        <w:szCs w:val="24"/>
      </w:rPr>
      <w:t>Deconstrucción del texto.</w:t>
    </w:r>
  </w:p>
  <w:p w:rsidR="00A10993" w:rsidRDefault="00A10993" w:rsidP="00A10993">
    <w:pPr>
      <w:pStyle w:val="Encabezado"/>
      <w:jc w:val="right"/>
      <w:rPr>
        <w:b/>
        <w:sz w:val="24"/>
        <w:szCs w:val="24"/>
      </w:rPr>
    </w:pPr>
    <w:r>
      <w:rPr>
        <w:b/>
        <w:sz w:val="24"/>
        <w:szCs w:val="24"/>
      </w:rPr>
      <w:t xml:space="preserve"> </w:t>
    </w:r>
    <w:r w:rsidR="00F765C2">
      <w:rPr>
        <w:b/>
        <w:sz w:val="24"/>
        <w:szCs w:val="24"/>
      </w:rPr>
      <w:t>Análisis y Argumento.</w:t>
    </w:r>
  </w:p>
  <w:p w:rsidR="00A10993" w:rsidRDefault="00A109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F56"/>
    <w:multiLevelType w:val="hybridMultilevel"/>
    <w:tmpl w:val="7166BD64"/>
    <w:lvl w:ilvl="0" w:tplc="D9E4C3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CA631F5"/>
    <w:multiLevelType w:val="hybridMultilevel"/>
    <w:tmpl w:val="1944CD34"/>
    <w:lvl w:ilvl="0" w:tplc="12349824">
      <w:start w:val="3"/>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93"/>
    <w:rsid w:val="00003C70"/>
    <w:rsid w:val="001733EF"/>
    <w:rsid w:val="0045014D"/>
    <w:rsid w:val="00497D46"/>
    <w:rsid w:val="004D2D91"/>
    <w:rsid w:val="00600055"/>
    <w:rsid w:val="006153B7"/>
    <w:rsid w:val="006B5FCA"/>
    <w:rsid w:val="00737E95"/>
    <w:rsid w:val="009744A6"/>
    <w:rsid w:val="00974E9B"/>
    <w:rsid w:val="00A10993"/>
    <w:rsid w:val="00A64912"/>
    <w:rsid w:val="00A82C21"/>
    <w:rsid w:val="00AA1D59"/>
    <w:rsid w:val="00B50870"/>
    <w:rsid w:val="00BE3666"/>
    <w:rsid w:val="00D311A3"/>
    <w:rsid w:val="00E14BAB"/>
    <w:rsid w:val="00F31C24"/>
    <w:rsid w:val="00F765C2"/>
    <w:rsid w:val="00FE78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F984C-6C00-4E51-8548-04BC7E3E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 w:type="paragraph" w:styleId="Prrafodelista">
    <w:name w:val="List Paragraph"/>
    <w:basedOn w:val="Normal"/>
    <w:uiPriority w:val="34"/>
    <w:qFormat/>
    <w:rsid w:val="00F3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catholic.net/op/articulos/53565/cat/136/la-adopcion-por-parejas-homosexua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5368</Words>
  <Characters>29525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Windows</cp:lastModifiedBy>
  <cp:revision>3</cp:revision>
  <dcterms:created xsi:type="dcterms:W3CDTF">2016-09-20T01:34:00Z</dcterms:created>
  <dcterms:modified xsi:type="dcterms:W3CDTF">2016-09-20T01:37:00Z</dcterms:modified>
</cp:coreProperties>
</file>