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706110" cy="19672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06110" cy="196723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jc w:val="center"/>
        <w:rPr/>
      </w:pPr>
      <w:r>
        <w:rPr/>
        <w:t xml:space="preserve">IRVING CRUZ GARCIA </w:t>
      </w:r>
    </w:p>
    <w:p>
      <w:pPr>
        <w:pStyle w:val="Normal"/>
        <w:jc w:val="center"/>
        <w:rPr/>
      </w:pPr>
      <w:r>
        <w:rPr/>
      </w:r>
    </w:p>
    <w:p>
      <w:pPr>
        <w:pStyle w:val="Normal"/>
        <w:jc w:val="center"/>
        <w:rPr/>
      </w:pPr>
      <w:r>
        <w:rPr/>
      </w:r>
    </w:p>
    <w:p>
      <w:pPr>
        <w:pStyle w:val="Normal"/>
        <w:jc w:val="center"/>
        <w:rPr/>
      </w:pPr>
      <w:r>
        <w:rPr/>
        <w:t>JOHAN RUIZ VELAZCO LECOURTOIS</w:t>
      </w:r>
    </w:p>
    <w:p>
      <w:pPr>
        <w:pStyle w:val="Normal"/>
        <w:jc w:val="center"/>
        <w:rPr/>
      </w:pPr>
      <w:r>
        <w:rPr/>
      </w:r>
    </w:p>
    <w:p>
      <w:pPr>
        <w:pStyle w:val="Normal"/>
        <w:jc w:val="center"/>
        <w:rPr/>
      </w:pPr>
      <w:r>
        <w:rPr/>
      </w:r>
    </w:p>
    <w:p>
      <w:pPr>
        <w:pStyle w:val="Normal"/>
        <w:jc w:val="center"/>
        <w:rPr/>
      </w:pPr>
      <w:r>
        <w:rPr/>
        <w:t>2-A</w:t>
      </w:r>
    </w:p>
    <w:p>
      <w:pPr>
        <w:pStyle w:val="Normal"/>
        <w:jc w:val="center"/>
        <w:rPr/>
      </w:pPr>
      <w:r>
        <w:rPr/>
      </w:r>
    </w:p>
    <w:p>
      <w:pPr>
        <w:pStyle w:val="Normal"/>
        <w:jc w:val="center"/>
        <w:rPr/>
      </w:pPr>
      <w:r>
        <w:rPr/>
      </w:r>
    </w:p>
    <w:p>
      <w:pPr>
        <w:pStyle w:val="Normal"/>
        <w:jc w:val="center"/>
        <w:rPr/>
      </w:pPr>
      <w:r>
        <w:rPr/>
        <w:t>SAMUEL DIAZ AMEZQUITAN</w:t>
      </w:r>
    </w:p>
    <w:p>
      <w:pPr>
        <w:pStyle w:val="Normal"/>
        <w:jc w:val="center"/>
        <w:rPr/>
      </w:pPr>
      <w:r>
        <w:rPr/>
      </w:r>
    </w:p>
    <w:p>
      <w:pPr>
        <w:pStyle w:val="Normal"/>
        <w:jc w:val="center"/>
        <w:rPr/>
      </w:pPr>
      <w:r>
        <w:rPr/>
      </w:r>
    </w:p>
    <w:p>
      <w:pPr>
        <w:pStyle w:val="Normal"/>
        <w:jc w:val="center"/>
        <w:rPr/>
      </w:pPr>
      <w:r>
        <w:rPr/>
        <w:t>20-01-17</w:t>
      </w:r>
    </w:p>
    <w:p>
      <w:pPr>
        <w:pStyle w:val="Normal"/>
        <w:jc w:val="center"/>
        <w:rPr/>
      </w:pPr>
      <w:r>
        <w:rPr/>
      </w:r>
    </w:p>
    <w:p>
      <w:pPr>
        <w:pStyle w:val="Normal"/>
        <w:jc w:val="center"/>
        <w:rPr/>
      </w:pPr>
      <w:r>
        <w:rPr/>
      </w:r>
    </w:p>
    <w:p>
      <w:pPr>
        <w:pStyle w:val="Normal"/>
        <w:jc w:val="center"/>
        <w:rPr/>
      </w:pPr>
      <w:r>
        <w:rPr/>
        <w:t xml:space="preserve"> </w:t>
      </w:r>
      <w:r>
        <w:rPr/>
        <w:t>HOJA DE CALCULO</w:t>
      </w:r>
    </w:p>
    <w:p>
      <w:pPr>
        <w:pStyle w:val="Cuerpodetexto"/>
        <w:pageBreakBefore/>
        <w:rPr>
          <w:rFonts w:ascii="Liberation Serif" w:hAnsi="Liberation Serif"/>
          <w:sz w:val="22"/>
          <w:szCs w:val="22"/>
        </w:rPr>
      </w:pPr>
      <w:r>
        <w:rPr>
          <w:rFonts w:ascii="Liberation Serif" w:hAnsi="Liberation Serif"/>
          <w:sz w:val="22"/>
          <w:szCs w:val="22"/>
        </w:rPr>
      </w:r>
    </w:p>
    <w:p>
      <w:pPr>
        <w:pStyle w:val="Cuerpodetexto"/>
        <w:jc w:val="center"/>
        <w:rPr>
          <w:rFonts w:ascii="Liberation Serif" w:hAnsi="Liberation Serif"/>
          <w:b/>
          <w:bCs/>
          <w:color w:val="C5000B"/>
          <w:sz w:val="28"/>
          <w:szCs w:val="28"/>
        </w:rPr>
      </w:pPr>
      <w:r>
        <w:rPr>
          <w:rFonts w:ascii="Liberation Serif" w:hAnsi="Liberation Serif"/>
          <w:b/>
          <w:bCs/>
          <w:color w:val="C5000B"/>
          <w:sz w:val="28"/>
          <w:szCs w:val="28"/>
        </w:rPr>
        <w:t>Hoja de calculo</w:t>
      </w:r>
    </w:p>
    <w:p>
      <w:pPr>
        <w:pStyle w:val="Cuerpodetexto"/>
        <w:rPr>
          <w:rFonts w:ascii="Liberation Serif" w:hAnsi="Liberation Serif"/>
          <w:sz w:val="22"/>
          <w:szCs w:val="22"/>
        </w:rPr>
      </w:pPr>
      <w:r>
        <w:rPr>
          <w:rFonts w:ascii="Liberation Serif" w:hAnsi="Liberation Serif"/>
          <w:sz w:val="22"/>
          <w:szCs w:val="22"/>
        </w:rPr>
        <w:t xml:space="preserve">Las aplicaciones de hojas de cálculo, como casi todas las aplicaciones del paquete de ofimática se ejecutan dentro de una ventana que presenta varias partes. </w:t>
      </w:r>
    </w:p>
    <w:p>
      <w:pPr>
        <w:pStyle w:val="Cuerpodetexto"/>
        <w:rPr>
          <w:rFonts w:ascii="Liberation Serif" w:hAnsi="Liberation Serif"/>
          <w:b/>
          <w:sz w:val="22"/>
          <w:szCs w:val="22"/>
        </w:rPr>
      </w:pPr>
      <w:r>
        <w:rPr>
          <w:rFonts w:ascii="Liberation Serif" w:hAnsi="Liberation Serif"/>
          <w:b/>
          <w:sz w:val="22"/>
          <w:szCs w:val="22"/>
        </w:rPr>
        <w:t xml:space="preserve">Parte superior de la ventana: </w:t>
      </w:r>
    </w:p>
    <w:p>
      <w:pPr>
        <w:pStyle w:val="Cuerpodetexto"/>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Barra de títulos, que contiene el botón de control de la ventana, nombres del programa y archivo actual, y los botones de cambio de tamaño de la ventana.</w:t>
        <w:br/>
        <w:t>• Barra de menús, que contiene todos los comandos del programa, distribuidos en un sistema de menús.</w:t>
        <w:br/>
        <w:t xml:space="preserve">• Barra de herramientas, formada por una serie de botones gráficos que permiten la ejecución rápida de algunas de las funciones que puede realizar el programa. </w:t>
      </w:r>
    </w:p>
    <w:p>
      <w:pPr>
        <w:pStyle w:val="Cuerpodetexto"/>
        <w:rPr>
          <w:rFonts w:ascii="Liberation Serif" w:hAnsi="Liberation Serif"/>
          <w:b/>
          <w:sz w:val="22"/>
          <w:szCs w:val="22"/>
        </w:rPr>
      </w:pPr>
      <w:r>
        <w:rPr>
          <w:rFonts w:ascii="Liberation Serif" w:hAnsi="Liberation Serif"/>
          <w:b/>
          <w:sz w:val="22"/>
          <w:szCs w:val="22"/>
        </w:rPr>
        <w:t xml:space="preserve">Parte central de la ventana: </w:t>
      </w:r>
    </w:p>
    <w:p>
      <w:pPr>
        <w:pStyle w:val="Cuerpodetexto"/>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Línea de edición, donde aparece el contenido y dirección de la celda que se modifica o está activa, así como los botones selector de rangos y selector de funciones predefinidas.</w:t>
        <w:br/>
        <w:t xml:space="preserve">• Cuadrícula donde se distribuyen las filas, que aparecen numeradas, y las columnas, que se identifican por letras. Cada archivo contiene una o varias hojas de cálculo a las que se puede acceder mediante las pestañas interiores. </w:t>
      </w:r>
    </w:p>
    <w:p>
      <w:pPr>
        <w:pStyle w:val="Cuerpodetexto"/>
        <w:rPr>
          <w:rFonts w:ascii="Liberation Serif" w:hAnsi="Liberation Serif"/>
          <w:b/>
          <w:sz w:val="22"/>
          <w:szCs w:val="22"/>
        </w:rPr>
      </w:pPr>
      <w:r>
        <w:rPr>
          <w:rFonts w:ascii="Liberation Serif" w:hAnsi="Liberation Serif"/>
          <w:b/>
          <w:sz w:val="22"/>
          <w:szCs w:val="22"/>
        </w:rPr>
        <w:t xml:space="preserve">Parte inferior de la ventana: </w:t>
      </w:r>
    </w:p>
    <w:p>
      <w:pPr>
        <w:pStyle w:val="Cuerpodetexto"/>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Barra de estado, formada por varios botones que informan sobre el modo de trabajo actual y además te permite modificarlo.</w:t>
      </w:r>
    </w:p>
    <w:p>
      <w:pPr>
        <w:pStyle w:val="Cuerpodetexto"/>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t xml:space="preserve"> </w:t>
        <w:drawing>
          <wp:anchor behindDoc="0" distT="0" distB="0" distL="0" distR="0" simplePos="0" locked="0" layoutInCell="1" allowOverlap="1" relativeHeight="2">
            <wp:simplePos x="0" y="0"/>
            <wp:positionH relativeFrom="column">
              <wp:posOffset>-405130</wp:posOffset>
            </wp:positionH>
            <wp:positionV relativeFrom="paragraph">
              <wp:posOffset>-76200</wp:posOffset>
            </wp:positionV>
            <wp:extent cx="3547745" cy="25215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547745" cy="2521585"/>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3756660</wp:posOffset>
            </wp:positionH>
            <wp:positionV relativeFrom="paragraph">
              <wp:posOffset>2540</wp:posOffset>
            </wp:positionV>
            <wp:extent cx="2119630" cy="230568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119630" cy="2305685"/>
                    </a:xfrm>
                    <a:prstGeom prst="rect">
                      <a:avLst/>
                    </a:prstGeom>
                    <a:noFill/>
                    <a:ln w="9525">
                      <a:noFill/>
                      <a:miter lim="800000"/>
                      <a:headEnd/>
                      <a:tailEnd/>
                    </a:ln>
                  </pic:spPr>
                </pic:pic>
              </a:graphicData>
            </a:graphic>
          </wp:anchor>
        </w:drawing>
      </w:r>
    </w:p>
    <w:p>
      <w:pPr>
        <w:pStyle w:val="Normal"/>
        <w:rPr>
          <w:rFonts w:ascii="Liberation Serif" w:hAnsi="Liberation Serif"/>
          <w:sz w:val="22"/>
          <w:szCs w:val="22"/>
        </w:rPr>
      </w:pPr>
      <w:r>
        <w:rPr>
          <w:rFonts w:ascii="Liberation Serif" w:hAnsi="Liberation Serif"/>
          <w:sz w:val="22"/>
          <w:szCs w:val="22"/>
        </w:rPr>
      </w:r>
    </w:p>
    <w:p>
      <w:pPr>
        <w:pStyle w:val="Encabezado2"/>
        <w:pageBreakBefore/>
        <w:rPr>
          <w:rFonts w:ascii="Liberation Serif" w:hAnsi="Liberation Serif"/>
          <w:sz w:val="22"/>
          <w:szCs w:val="22"/>
        </w:rPr>
      </w:pPr>
      <w:r>
        <w:rPr>
          <w:rFonts w:ascii="Liberation Serif" w:hAnsi="Liberation Serif"/>
          <w:sz w:val="22"/>
          <w:szCs w:val="22"/>
        </w:rPr>
        <w:t xml:space="preserve">Principales Componentes en una ventana de Excel </w:t>
      </w:r>
    </w:p>
    <w:p>
      <w:pPr>
        <w:pStyle w:val="Cuerpodetexto"/>
        <w:spacing w:before="0" w:after="0"/>
        <w:rPr>
          <w:rFonts w:ascii="Liberation Serif" w:hAnsi="Liberation Serif"/>
          <w:sz w:val="22"/>
          <w:szCs w:val="22"/>
        </w:rPr>
      </w:pPr>
      <w:r>
        <w:rPr>
          <w:rFonts w:ascii="Liberation Serif" w:hAnsi="Liberation Serif"/>
          <w:sz w:val="22"/>
          <w:szCs w:val="22"/>
        </w:rPr>
      </w:r>
    </w:p>
    <w:p>
      <w:pPr>
        <w:pStyle w:val="Contenidodelista"/>
        <w:spacing w:before="0" w:after="0"/>
        <w:rPr>
          <w:rFonts w:ascii="Liberation Serif" w:hAnsi="Liberation Serif"/>
          <w:sz w:val="22"/>
          <w:szCs w:val="22"/>
        </w:rPr>
      </w:pPr>
      <w:r>
        <w:rPr>
          <w:rFonts w:ascii="Liberation Serif" w:hAnsi="Liberation Serif"/>
          <w:sz w:val="22"/>
          <w:szCs w:val="22"/>
        </w:rPr>
        <w:t>De arriba hacia abajo encontramos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Barra del título. Exhibe el nombre de la hoja de trabajo actual.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Barra del menú. Exhibe los nombres del menú de Excel. Cada uno de estos nombres representa una lista de distintas órdenes. Repasa las órdenes o comandos que hay en cada título del menu.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Barra estándar de herramientas. Contiene las herramientas de aquellas órdenes más comunes que se encuentran en la barra del menu: Nuevo documento, abrir un documento, guardar imprimir, etc.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Barra de herramientas para el formato. Esta barra contiene las herramientas para cambiar los atributos del texto: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cambiar el tipo y tamaño de letra,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la apariencia de la letra: negrita, cursiva, subrayado.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alinear el texto: izquierda, centro, derecha, izquierda y derecha,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unir celdas,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formato de valores,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dar color,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Barra para entrar de fórmulas.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Barra de las formulas. Indica la celda activada y la formula y/o datos que hay en ella. Se usa para entrar y editar texto, datos y formulas.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Le sigue el encabezamiento de las columnas con letras: A | B | C | |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Al lado izquierdo de la hoja está el encabezamiento de las filas con números: 1 | 2 | 3 | </w:t>
      </w:r>
    </w:p>
    <w:p>
      <w:pPr>
        <w:pStyle w:val="Cuerpodetexto"/>
        <w:numPr>
          <w:ilvl w:val="0"/>
          <w:numId w:val="2"/>
        </w:numPr>
        <w:tabs>
          <w:tab w:val="left" w:pos="0" w:leader="none"/>
        </w:tabs>
        <w:spacing w:before="0" w:after="0"/>
        <w:ind w:left="707" w:right="0" w:hanging="283"/>
        <w:rPr>
          <w:rFonts w:ascii="Liberation Serif" w:hAnsi="Liberation Serif"/>
          <w:sz w:val="22"/>
          <w:szCs w:val="22"/>
        </w:rPr>
      </w:pPr>
      <w:r>
        <w:rPr>
          <w:rFonts w:ascii="Liberation Serif" w:hAnsi="Liberation Serif"/>
          <w:sz w:val="22"/>
          <w:szCs w:val="22"/>
        </w:rPr>
        <w:t xml:space="preserve">En la parte inferior encontramos,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pestañas de las hojas electrónicas: Sheet1 / Sheet2 / /; cada documento puede tener una o más hojas electrónicas. </w:t>
      </w:r>
    </w:p>
    <w:p>
      <w:pPr>
        <w:pStyle w:val="Cuerpodetexto"/>
        <w:numPr>
          <w:ilvl w:val="1"/>
          <w:numId w:val="2"/>
        </w:numPr>
        <w:tabs>
          <w:tab w:val="left" w:pos="0" w:leader="none"/>
        </w:tabs>
        <w:spacing w:before="0" w:after="0"/>
        <w:ind w:left="1414" w:right="0" w:hanging="283"/>
        <w:rPr>
          <w:rFonts w:ascii="Liberation Serif" w:hAnsi="Liberation Serif"/>
          <w:sz w:val="22"/>
          <w:szCs w:val="22"/>
        </w:rPr>
      </w:pPr>
      <w:r>
        <w:rPr>
          <w:rFonts w:ascii="Liberation Serif" w:hAnsi="Liberation Serif"/>
          <w:sz w:val="22"/>
          <w:szCs w:val="22"/>
        </w:rPr>
        <w:t xml:space="preserve">la barra de herramientas de dibujo. Esta barra, la misma que la de Word, es una colección de herramientas para dibujar objetos, colorearlos y transformarlos. </w:t>
      </w:r>
    </w:p>
    <w:p>
      <w:pPr>
        <w:pStyle w:val="Cuerpodetexto"/>
        <w:spacing w:before="0" w:after="0"/>
        <w:ind w:left="707" w:right="0" w:hanging="0"/>
        <w:rPr>
          <w:rFonts w:ascii="Liberation Serif" w:hAnsi="Liberation Serif"/>
          <w:sz w:val="22"/>
          <w:szCs w:val="22"/>
        </w:rPr>
      </w:pPr>
      <w:r>
        <w:rPr>
          <w:rFonts w:ascii="Liberation Serif" w:hAnsi="Liberation Serif"/>
          <w:sz w:val="22"/>
          <w:szCs w:val="22"/>
        </w:rPr>
        <w:t xml:space="preserve">Si alguna(s) de la(s) componente(s) anteriores no está visible, se pueden activar presionando: View/Toolbars/Drawing). para la barra de dibujo y en la misma forma hay otras, explora y experimenta con cada una de ellas </w:t>
      </w:r>
    </w:p>
    <w:p>
      <w:pPr>
        <w:pStyle w:val="Cuerpodetexto"/>
        <w:spacing w:before="0" w:after="0"/>
        <w:rPr>
          <w:rFonts w:ascii="Liberation Serif" w:hAnsi="Liberation Serif"/>
          <w:color w:val="000000"/>
          <w:sz w:val="22"/>
          <w:szCs w:val="22"/>
          <w:shd w:fill="FFFFFF" w:val="clear"/>
        </w:rPr>
      </w:pPr>
      <w:r>
        <w:rPr>
          <w:rFonts w:ascii="Liberation Serif" w:hAnsi="Liberation Serif"/>
          <w:color w:val="000000"/>
          <w:sz w:val="22"/>
          <w:szCs w:val="22"/>
          <w:shd w:fill="FFFFFF" w:val="clear"/>
        </w:rPr>
        <w:t>Muchos de los elementos que se ven en la ventana de Excel 2003 son comunes a la mayoría de otros programas como Word, PowerPoint y las versiones anteriores de Excel. Sin embargo, hay algunos que solamente se encuentran en Excel 2003.</w:t>
      </w:r>
    </w:p>
    <w:p>
      <w:pPr>
        <w:pStyle w:val="Cuerpodetexto"/>
        <w:spacing w:before="0" w:after="0"/>
        <w:rPr>
          <w:rFonts w:ascii="Liberation Serif" w:hAnsi="Liberation Serif"/>
          <w:color w:val="000000"/>
          <w:sz w:val="22"/>
          <w:szCs w:val="22"/>
          <w:shd w:fill="FFFFFF" w:val="clear"/>
        </w:rPr>
      </w:pPr>
      <w:r>
        <w:rPr>
          <w:rFonts w:ascii="Liberation Serif" w:hAnsi="Liberation Serif"/>
          <w:color w:val="000000"/>
          <w:sz w:val="22"/>
          <w:szCs w:val="22"/>
          <w:shd w:fill="FFFFFF" w:val="clear"/>
        </w:rPr>
        <w:t>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Libro</w:t>
        <w:br/>
      </w:r>
      <w:r>
        <w:rPr>
          <w:rFonts w:ascii="Liberation Serif" w:hAnsi="Liberation Serif"/>
          <w:color w:val="000000"/>
          <w:sz w:val="22"/>
          <w:szCs w:val="22"/>
          <w:shd w:fill="FFFFFF" w:val="clear"/>
        </w:rPr>
        <w:t xml:space="preserve">El libro es un archivo exclusivo creado por Excel 2003.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u w:val="single"/>
          <w:shd w:fill="FFFFFF" w:val="clear"/>
        </w:rPr>
      </w:pPr>
      <w:r>
        <w:rPr>
          <w:rFonts w:ascii="Liberation Serif" w:hAnsi="Liberation Serif"/>
          <w:color w:val="000000"/>
          <w:sz w:val="22"/>
          <w:szCs w:val="22"/>
          <w:u w:val="single"/>
          <w:shd w:fill="FFFFFF" w:val="clear"/>
        </w:rPr>
        <w:t>Barra de títulos</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t xml:space="preserve">La barra de títulos muestra el nombre de la aplicación y el nombre de la hoja de cálculo.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tabs>
          <w:tab w:val="left" w:pos="4935" w:leader="none"/>
        </w:tabs>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Menu</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La barra de menús muestra todos los menús que se encuentran disponibles en Excel 2003. El contenido de cualquier menú puede verse al hacer clic en el nombre del menú con el botón izquierdo del ratón. </w:t>
      </w:r>
    </w:p>
    <w:p>
      <w:pPr>
        <w:pStyle w:val="Cuerpodetexto"/>
        <w:tabs>
          <w:tab w:val="left" w:pos="4935" w:leader="none"/>
        </w:tabs>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Herramientas</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Algunos comandos de los menús tienen imágenes o iconos asociados.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t>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Titulos</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Una hoja de cálculo de Excel tiene 256 columnas en total, cada una de las cuales está identificada por una letra o combinación de letras.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Filas</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Una hoja de cálculo de Excel tiene 65.536 filas en total, cada una de las cuales está identificada por un número.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Nombres</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Muestra la dirección de la selección actual o de la celda activa.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Barra de formulas</w:t>
      </w:r>
      <w:r>
        <w:rPr>
          <w:rFonts w:ascii="Liberation Serif" w:hAnsi="Liberation Serif"/>
          <w:color w:val="000000"/>
          <w:sz w:val="22"/>
          <w:szCs w:val="22"/>
          <w:u w:val="single"/>
          <w:shd w:fill="FFFFFF" w:val="clear"/>
        </w:rPr>
        <w:br/>
      </w:r>
      <w:r>
        <w:rPr>
          <w:rFonts w:ascii="Liberation Serif" w:hAnsi="Liberation Serif"/>
          <w:color w:val="000000"/>
          <w:sz w:val="22"/>
          <w:szCs w:val="22"/>
          <w:shd w:fill="FFFFFF" w:val="clear"/>
        </w:rPr>
        <w:t xml:space="preserve">Muestra información ya ingresada, o a medida que se va ingresando, en la celda activa o actual. En la barra de fórmulas también puede editarse el contenido de una celda.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u w:val="single"/>
          <w:shd w:fill="FFFFFF" w:val="clear"/>
        </w:rPr>
        <w:t>Celda</w:t>
        <w:br/>
      </w:r>
      <w:r>
        <w:rPr>
          <w:rFonts w:ascii="Liberation Serif" w:hAnsi="Liberation Serif"/>
          <w:color w:val="000000"/>
          <w:sz w:val="22"/>
          <w:szCs w:val="22"/>
          <w:shd w:fill="FFFFFF" w:val="clear"/>
        </w:rPr>
        <w:t xml:space="preserve">Una celda es la intersección de una columna y una fila. Cada celda tiene su propia dirección. En la figura anterior, la dirección de la celda seleccionada es B3. El borde grueso que rodea a la celda seleccionada se denomina indicador de la celda.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r>
    </w:p>
    <w:p>
      <w:pPr>
        <w:pStyle w:val="Cuerpodetexto"/>
        <w:spacing w:before="0" w:after="0"/>
        <w:jc w:val="both"/>
        <w:rPr>
          <w:rFonts w:ascii="Liberation Serif" w:hAnsi="Liberation Serif"/>
          <w:color w:val="000000"/>
          <w:sz w:val="22"/>
          <w:szCs w:val="22"/>
          <w:u w:val="single"/>
          <w:shd w:fill="FFFFFF" w:val="clear"/>
        </w:rPr>
      </w:pPr>
      <w:r>
        <w:rPr>
          <w:rFonts w:ascii="Liberation Serif" w:hAnsi="Liberation Serif"/>
          <w:color w:val="000000"/>
          <w:sz w:val="22"/>
          <w:szCs w:val="22"/>
          <w:u w:val="single"/>
          <w:shd w:fill="FFFFFF" w:val="clear"/>
        </w:rPr>
        <w:t>Botones de navegación y etiquetas de las hojas</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t xml:space="preserve">Estos botones le permiten desplazarse fácilmente a otra hoja de cálculo dentro de un libro de Excel. Se utilizan para ver la primera, anterior, siguiente o última hoja de cálculo de un libro. </w:t>
      </w:r>
    </w:p>
    <w:p>
      <w:pPr>
        <w:pStyle w:val="Cuerpodetexto"/>
        <w:spacing w:before="0" w:after="0"/>
        <w:jc w:val="both"/>
        <w:rPr>
          <w:rFonts w:ascii="Liberation Serif" w:hAnsi="Liberation Serif"/>
          <w:color w:val="000000"/>
          <w:sz w:val="22"/>
          <w:szCs w:val="22"/>
          <w:shd w:fill="FFFFFF" w:val="clear"/>
        </w:rPr>
      </w:pPr>
      <w:r>
        <w:rPr>
          <w:rFonts w:ascii="Liberation Serif" w:hAnsi="Liberation Serif"/>
          <w:color w:val="000000"/>
          <w:sz w:val="22"/>
          <w:szCs w:val="22"/>
          <w:shd w:fill="FFFFFF" w:val="clear"/>
        </w:rPr>
        <w:t xml:space="preserve">Las etiquetas de las hojas separan un libro en hojas de cálculo específicas. El libro viene con tres hojas de cálculo. </w:t>
        <w:br/>
        <w:br/>
      </w:r>
    </w:p>
    <w:p>
      <w:pPr>
        <w:pStyle w:val="Normal"/>
        <w:rPr/>
      </w:pPr>
      <w:r>
        <w:rPr/>
        <w:drawing>
          <wp:anchor behindDoc="0" distT="0" distB="0" distL="0" distR="0" simplePos="0" locked="0" layoutInCell="1" allowOverlap="1" relativeHeight="3">
            <wp:simplePos x="0" y="0"/>
            <wp:positionH relativeFrom="column">
              <wp:posOffset>247015</wp:posOffset>
            </wp:positionH>
            <wp:positionV relativeFrom="paragraph">
              <wp:posOffset>446405</wp:posOffset>
            </wp:positionV>
            <wp:extent cx="5534025" cy="392430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534025" cy="3924300"/>
                    </a:xfrm>
                    <a:prstGeom prst="rect">
                      <a:avLst/>
                    </a:prstGeom>
                    <a:noFill/>
                    <a:ln w="9525">
                      <a:noFill/>
                      <a:miter lim="800000"/>
                      <a:headEnd/>
                      <a:tailEnd/>
                    </a:ln>
                  </pic:spPr>
                </pic:pic>
              </a:graphicData>
            </a:graphic>
          </wp:anchor>
        </w:drawing>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Lohit Marathi"/>
      <w:color w:val="auto"/>
      <w:sz w:val="24"/>
      <w:szCs w:val="24"/>
      <w:lang w:val="es-MX" w:eastAsia="zh-CN" w:bidi="hi-IN"/>
    </w:rPr>
  </w:style>
  <w:style w:type="paragraph" w:styleId="Encabezado2">
    <w:name w:val="Encabezado 2"/>
    <w:basedOn w:val="Encabezado"/>
    <w:next w:val="Cuerpodetexto"/>
    <w:pPr>
      <w:spacing w:before="200" w:after="120"/>
      <w:outlineLvl w:val="1"/>
    </w:pPr>
    <w:rPr>
      <w:rFonts w:ascii="Liberation Serif" w:hAnsi="Liberation Serif" w:eastAsia="Droid Sans Fallback" w:cs="Lohit Marathi"/>
      <w:b/>
      <w:bCs/>
      <w:sz w:val="36"/>
      <w:szCs w:val="36"/>
    </w:rPr>
  </w:style>
  <w:style w:type="character" w:styleId="EnlacedeInternet">
    <w:name w:val="Enlace de Internet"/>
    <w:rPr>
      <w:color w:val="000080"/>
      <w:u w:val="single"/>
      <w:lang w:val="zxx" w:eastAsia="zxx" w:bidi="zxx"/>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ista">
    <w:name w:val="Contenido de lista"/>
    <w:basedOn w:val="Normal"/>
    <w:pPr>
      <w:ind w:left="567" w:right="0" w:hanging="0"/>
    </w:pPr>
    <w:rPr/>
  </w:style>
  <w:style w:type="paragraph" w:styleId="Encabezadodelista">
    <w:name w:val="Encabezado de lista"/>
    <w:basedOn w:val="Normal"/>
    <w:next w:val="Contenidodelista"/>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2017-01-20T07:55:08Z</dcterms:created>
  <dc:creator>labh1 </dc:creator>
  <dc:language>es-MX</dc:language>
  <cp:revision>1</cp:revision>
</cp:coreProperties>
</file>