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9.jpeg" ContentType="image/jpeg"/>
  <Override PartName="/word/media/image8.jpeg" ContentType="image/jpeg"/>
  <Override PartName="/word/media/image7.jpeg" ContentType="image/jpeg"/>
  <Override PartName="/word/media/image6.jpeg" ContentType="image/jpeg"/>
  <Override PartName="/word/media/image5.jpeg" ContentType="image/jpeg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985"/>
        <w:gridCol w:w="4987"/>
      </w:tblGrid>
      <w:tr>
        <w:trPr>
          <w:cantSplit w:val="false"/>
        </w:trPr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Sexo biologico.</w:t>
            </w:r>
          </w:p>
          <w:p>
            <w:pPr>
              <w:pStyle w:val="Contenidodelatabla"/>
              <w:rPr/>
            </w:pPr>
            <w:r>
              <w:rPr/>
              <w:t>Caracteristicas fisicas que hacen un cuerpo ea femenino o masculino, en la mayoria de  las personas el sexo biologico es una realidad clara.</w:t>
            </w:r>
          </w:p>
        </w:tc>
        <w:tc>
          <w:tcPr>
            <w:tcW w:w="4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drawing>
                <wp:inline distT="0" distB="0" distL="0" distR="0">
                  <wp:extent cx="2444750" cy="1330325"/>
                  <wp:effectExtent l="0" t="0" r="0" b="0"/>
                  <wp:docPr id="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0" cy="133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 w:val="false"/>
        </w:trPr>
        <w:tc>
          <w:tcPr>
            <w:tcW w:w="49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La suxualidad.</w:t>
            </w:r>
          </w:p>
          <w:p>
            <w:pPr>
              <w:pStyle w:val="Contenidodelatabla"/>
              <w:rPr/>
            </w:pPr>
            <w:r>
              <w:rPr/>
              <w:t>Es  un conjunto de cualidades que abarca toda nuestra persona, no solo el componente fisico si no tambien otros aspectos  como el psicologico, el afectivo, el social,el cultural y el etico.</w:t>
            </w:r>
          </w:p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9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drawing>
                <wp:inline distT="0" distB="0" distL="0" distR="0">
                  <wp:extent cx="2581275" cy="1695450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 w:val="false"/>
        </w:trPr>
        <w:tc>
          <w:tcPr>
            <w:tcW w:w="49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Sexologia.</w:t>
            </w:r>
          </w:p>
          <w:p>
            <w:pPr>
              <w:pStyle w:val="Contenidodelatabla"/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>Ciencia que estudia la sexualidad del ser humano, el comportamiento sexual y sus diferentes manifestaciones, desde el punto de vista psicológico y fisiológico</w:t>
            </w:r>
          </w:p>
        </w:tc>
        <w:tc>
          <w:tcPr>
            <w:tcW w:w="49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drawing>
                <wp:inline distT="0" distB="0" distL="0" distR="0">
                  <wp:extent cx="1781175" cy="1127125"/>
                  <wp:effectExtent l="0" t="0" r="0" b="0"/>
                  <wp:docPr id="2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127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 w:val="false"/>
        </w:trPr>
        <w:tc>
          <w:tcPr>
            <w:tcW w:w="49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Reproductividad.</w:t>
            </w:r>
          </w:p>
          <w:p>
            <w:pPr>
              <w:pStyle w:val="Normal"/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bookmarkStart w:id="0" w:name="yui_3_17_2_4_1485356531662_1048"/>
            <w:bookmarkStart w:id="1" w:name="yui_3_17_2_4_1485356531662_1049"/>
            <w:bookmarkEnd w:id="0"/>
            <w:bookmarkEnd w:id="1"/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Se refiere tanto a la capacidad humana de procrear individuos, así como las construcciones mentales que se estructuran en relación a esta área. No se limita al evento de la reproducción biológica, sino que incluye todo el acompañamiento en la formación y desarrollo bio-psico-social de los hijos. Por lo tanto, incluye también la educación al interior de la familia.</w:t>
            </w:r>
          </w:p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9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drawing>
                <wp:inline distT="0" distB="0" distL="0" distR="0">
                  <wp:extent cx="2362200" cy="1781175"/>
                  <wp:effectExtent l="0" t="0" r="0" b="0"/>
                  <wp:docPr id="3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 w:val="false"/>
        </w:trPr>
        <w:tc>
          <w:tcPr>
            <w:tcW w:w="49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Erotismo.</w:t>
            </w:r>
          </w:p>
          <w:p>
            <w:pPr>
              <w:pStyle w:val="Cuerpodetexto"/>
              <w:jc w:val="both"/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El erotismo se define como el amor sensual, aquel  que deleita los sentidos y los satisfece , capacidad para sentir un deseo , excitacion , orgasmo y placer.</w:t>
            </w:r>
          </w:p>
          <w:p>
            <w:pPr>
              <w:pStyle w:val="Cuerpodetexto"/>
              <w:spacing w:before="0" w:after="140"/>
              <w:rPr/>
            </w:pPr>
            <w:r>
              <w:rPr/>
              <w:br/>
            </w:r>
          </w:p>
        </w:tc>
        <w:tc>
          <w:tcPr>
            <w:tcW w:w="49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drawing>
                <wp:inline distT="0" distB="0" distL="0" distR="0">
                  <wp:extent cx="2686050" cy="1695450"/>
                  <wp:effectExtent l="0" t="0" r="0" b="0"/>
                  <wp:docPr id="4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 w:val="false"/>
        </w:trPr>
        <w:tc>
          <w:tcPr>
            <w:tcW w:w="49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Identidad de genero.</w:t>
            </w:r>
          </w:p>
          <w:p>
            <w:pPr>
              <w:pStyle w:val="Contenidodelatabla"/>
              <w:rPr>
                <w:rFonts w:ascii="Helvetica;Arial;sans-serif" w:hAnsi="Helvetica;Arial;sans-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Helvetica;Arial;sans-serif" w:hAnsi="Helvetica;Arial;sans-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 xml:space="preserve">Es la forma en cómo se identifica la persona, si como </w:t>
            </w:r>
            <w:r>
              <w:rPr>
                <w:rFonts w:ascii="Helvetica;Arial;sans-serif" w:hAnsi="Helvetica;Arial;sans-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u w:val="none"/>
                <w:effect w:val="none"/>
              </w:rPr>
              <w:t xml:space="preserve">hombre </w:t>
            </w:r>
            <w:r>
              <w:rPr>
                <w:rFonts w:ascii="Helvetica;Arial;sans-serif" w:hAnsi="Helvetica;Arial;sans-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 xml:space="preserve">o como </w:t>
            </w:r>
            <w:hyperlink r:id="rId7">
              <w:r>
                <w:rPr>
                  <w:rStyle w:val="EnlacedeInternet"/>
                  <w:rFonts w:ascii="Helvetica;Arial;sans-serif" w:hAnsi="Helvetica;Arial;sans-serif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sz w:val="24"/>
                  <w:u w:val="none"/>
                  <w:effect w:val="none"/>
                </w:rPr>
                <w:t>mujer</w:t>
              </w:r>
            </w:hyperlink>
            <w:r>
              <w:rPr>
                <w:rFonts w:ascii="Helvetica;Arial;sans-serif" w:hAnsi="Helvetica;Arial;sans-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, la forma en que se reconoce a sí misma, basando su conducta y su forma de ser y pensar a ese género con el que se siente identificada, todo esto va indistintamente de su sexo, orientación sexual, edad, nivel socio-económico, etc.</w:t>
            </w:r>
          </w:p>
        </w:tc>
        <w:tc>
          <w:tcPr>
            <w:tcW w:w="49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drawing>
                <wp:inline distT="0" distB="0" distL="0" distR="0">
                  <wp:extent cx="1685925" cy="1752600"/>
                  <wp:effectExtent l="0" t="0" r="0" b="0"/>
                  <wp:docPr id="5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398" w:hRule="atLeast"/>
          <w:cantSplit w:val="false"/>
        </w:trPr>
        <w:tc>
          <w:tcPr>
            <w:tcW w:w="49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Rol de genero.</w:t>
            </w:r>
          </w:p>
          <w:p>
            <w:pPr>
              <w:pStyle w:val="Contenidodelatabla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Es un conjunto de conductas, actitudes y valores que la sociedad establece como apropiadas o inapropiadas para cada genero y que transmite la enseñadaza al individuo en función de su genero, y espera que adopte y haga propias. También se conoce como rol sexual o papel sexual.</w:t>
            </w:r>
          </w:p>
        </w:tc>
        <w:tc>
          <w:tcPr>
            <w:tcW w:w="49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drawing>
                <wp:inline distT="0" distB="0" distL="0" distR="0">
                  <wp:extent cx="2390775" cy="1838325"/>
                  <wp:effectExtent l="0" t="0" r="0" b="0"/>
                  <wp:docPr id="6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 w:val="false"/>
        </w:trPr>
        <w:tc>
          <w:tcPr>
            <w:tcW w:w="49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Orientacion  de genero.</w:t>
            </w:r>
          </w:p>
          <w:p>
            <w:pPr>
              <w:pStyle w:val="Contenidodelatabla"/>
              <w:rPr>
                <w:rFonts w:ascii="ProximaNova;Helvetica Neue;Helvetica;Arial;sans-serif" w:hAnsi="ProximaNova;Helvetica Neue;Helvetica;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ProximaNova;Helvetica Neue;Helvetica;Arial;sans-serif" w:hAnsi="ProximaNova;Helvetica Neue;Helvetica;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La orientación de genero es una atracción emocional, romántica, sexual o afectiva duradera hacia otros. Se distingue fácilmente de otros componentes de la sexualidad que incluyen sexo biológico, identidad sexual (el sentido psicológico de ser hombre o mujer) y el rol social del sexo (respeto de las normas culturales de conducta femenina y masculina).</w:t>
            </w:r>
          </w:p>
        </w:tc>
        <w:tc>
          <w:tcPr>
            <w:tcW w:w="49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drawing>
                <wp:inline distT="0" distB="0" distL="0" distR="0">
                  <wp:extent cx="1752600" cy="1876425"/>
                  <wp:effectExtent l="0" t="0" r="0" b="0"/>
                  <wp:docPr id="7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widowControl/>
        <w:spacing w:lineRule="atLeast" w:line="330"/>
        <w:ind w:left="0" w:right="0" w:hanging="0"/>
        <w:rPr>
          <w:rFonts w:ascii="ProximaNova;Helvetica Neue;Helvetica;Arial;sans-serif" w:hAnsi="ProximaNova;Helvetica Neue;Helvetica;Arial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ProximaNova;Helvetica Neue;Helvetica;Arial;sans-serif" w:hAnsi="ProximaNova;Helvetica Neue;Helvetica;Arial;sans-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spacing w:lineRule="atLeast" w:line="330"/>
        <w:ind w:left="0" w:right="0" w:hanging="0"/>
        <w:rPr>
          <w:rFonts w:ascii="ProximaNova;Helvetica Neue;Helvetica;Arial;sans-serif" w:hAnsi="ProximaNova;Helvetica Neue;Helvetica;Arial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ProximaNova;Helvetica Neue;Helvetica;Arial;sans-serif" w:hAnsi="ProximaNova;Helvetica Neue;Helvetica;Arial;sans-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spacing w:lineRule="atLeast" w:line="330"/>
        <w:ind w:left="0" w:right="0" w:hanging="0"/>
        <w:rPr>
          <w:rFonts w:ascii="ProximaNova;Helvetica Neue;Helvetica;Arial;sans-serif" w:hAnsi="ProximaNova;Helvetica Neue;Helvetica;Arial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ProximaNova;Helvetica Neue;Helvetica;Arial;sans-serif" w:hAnsi="ProximaNova;Helvetica Neue;Helvetica;Arial;sans-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spacing w:lineRule="atLeast" w:line="330"/>
        <w:ind w:left="0" w:right="0" w:hanging="0"/>
        <w:rPr>
          <w:rFonts w:ascii="ProximaNova;Helvetica Neue;Helvetica;Arial;sans-serif" w:hAnsi="ProximaNova;Helvetica Neue;Helvetica;Arial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ProximaNova;Helvetica Neue;Helvetica;Arial;sans-serif" w:hAnsi="ProximaNova;Helvetica Neue;Helvetica;Arial;sans-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spacing w:lineRule="atLeast" w:line="330"/>
        <w:ind w:left="0" w:right="0" w:hanging="0"/>
        <w:rPr>
          <w:rFonts w:ascii="ProximaNova;Helvetica Neue;Helvetica;Arial;sans-serif" w:hAnsi="ProximaNova;Helvetica Neue;Helvetica;Arial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ProximaNova;Helvetica Neue;Helvetica;Arial;sans-serif" w:hAnsi="ProximaNova;Helvetica Neue;Helvetica;Arial;sans-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spacing w:lineRule="atLeast" w:line="330"/>
        <w:ind w:left="0" w:right="0" w:hanging="0"/>
        <w:rPr>
          <w:rFonts w:ascii="ProximaNova;Helvetica Neue;Helvetica;Arial;sans-serif" w:hAnsi="ProximaNova;Helvetica Neue;Helvetica;Arial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ProximaNova;Helvetica Neue;Helvetica;Arial;sans-serif" w:hAnsi="ProximaNova;Helvetica Neue;Helvetica;Arial;sans-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spacing w:lineRule="atLeast" w:line="330"/>
        <w:ind w:left="0" w:right="0" w:hanging="0"/>
        <w:rPr>
          <w:rFonts w:ascii="ProximaNova;Helvetica Neue;Helvetica;Arial;sans-serif" w:hAnsi="ProximaNova;Helvetica Neue;Helvetica;Arial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ProximaNova;Helvetica Neue;Helvetica;Arial;sans-serif" w:hAnsi="ProximaNova;Helvetica Neue;Helvetica;Arial;sans-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spacing w:lineRule="atLeast" w:line="330"/>
        <w:ind w:left="0" w:right="0" w:hanging="0"/>
        <w:rPr>
          <w:rFonts w:ascii="ProximaNova;Helvetica Neue;Helvetica;Arial;sans-serif" w:hAnsi="ProximaNova;Helvetica Neue;Helvetica;Arial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ProximaNova;Helvetica Neue;Helvetica;Arial;sans-serif" w:hAnsi="ProximaNova;Helvetica Neue;Helvetica;Arial;sans-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spacing w:lineRule="atLeast" w:line="330"/>
        <w:ind w:left="0" w:right="0" w:hanging="0"/>
        <w:rPr>
          <w:rFonts w:ascii="ProximaNova;Helvetica Neue;Helvetica;Arial;sans-serif" w:hAnsi="ProximaNova;Helvetica Neue;Helvetica;Arial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ProximaNova;Helvetica Neue;Helvetica;Arial;sans-serif" w:hAnsi="ProximaNova;Helvetica Neue;Helvetica;Arial;sans-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spacing w:lineRule="atLeast" w:line="330"/>
        <w:ind w:left="0" w:right="0" w:hanging="0"/>
        <w:rPr>
          <w:rFonts w:ascii="ProximaNova;Helvetica Neue;Helvetica;Arial;sans-serif" w:hAnsi="ProximaNova;Helvetica Neue;Helvetica;Arial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ProximaNova;Helvetica Neue;Helvetica;Arial;sans-serif" w:hAnsi="ProximaNova;Helvetica Neue;Helvetica;Arial;sans-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spacing w:lineRule="atLeast" w:line="330"/>
        <w:ind w:left="0" w:right="0" w:hanging="0"/>
        <w:rPr>
          <w:rFonts w:ascii="ProximaNova;Helvetica Neue;Helvetica;Arial;sans-serif" w:hAnsi="ProximaNova;Helvetica Neue;Helvetica;Arial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ProximaNova;Helvetica Neue;Helvetica;Arial;sans-serif" w:hAnsi="ProximaNova;Helvetica Neue;Helvetica;Arial;sans-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spacing w:lineRule="atLeast" w:line="330"/>
        <w:ind w:left="0" w:right="0" w:hanging="0"/>
        <w:rPr>
          <w:rFonts w:ascii="ProximaNova;Helvetica Neue;Helvetica;Arial;sans-serif" w:hAnsi="ProximaNova;Helvetica Neue;Helvetica;Arial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ProximaNova;Helvetica Neue;Helvetica;Arial;sans-serif" w:hAnsi="ProximaNova;Helvetica Neue;Helvetica;Arial;sans-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spacing w:lineRule="atLeast" w:line="330"/>
        <w:ind w:left="0" w:right="0" w:hanging="0"/>
        <w:rPr>
          <w:rFonts w:ascii="ProximaNova;Helvetica Neue;Helvetica;Arial;sans-serif" w:hAnsi="ProximaNova;Helvetica Neue;Helvetica;Arial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ProximaNova;Helvetica Neue;Helvetica;Arial;sans-serif" w:hAnsi="ProximaNova;Helvetica Neue;Helvetica;Arial;sans-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spacing w:lineRule="atLeast" w:line="330"/>
        <w:ind w:left="0" w:right="0" w:hanging="0"/>
        <w:rPr>
          <w:rFonts w:ascii="ProximaNova;Helvetica Neue;Helvetica;Arial;sans-serif" w:hAnsi="ProximaNova;Helvetica Neue;Helvetica;Arial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ProximaNova;Helvetica Neue;Helvetica;Arial;sans-serif" w:hAnsi="ProximaNova;Helvetica Neue;Helvetica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drawing>
          <wp:inline distT="0" distB="0" distL="0" distR="0">
            <wp:extent cx="6512560" cy="1333500"/>
            <wp:effectExtent l="0" t="0" r="0" b="0"/>
            <wp:docPr id="8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56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widowControl/>
        <w:spacing w:lineRule="atLeast" w:line="330"/>
        <w:ind w:left="0" w:right="0" w:hanging="0"/>
        <w:rPr>
          <w:rFonts w:ascii="ProximaNova;Helvetica Neue;Helvetica;Arial;sans-serif" w:hAnsi="ProximaNova;Helvetica Neue;Helvetica;Arial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ProximaNova;Helvetica Neue;Helvetica;Arial;sans-serif" w:hAnsi="ProximaNova;Helvetica Neue;Helvetica;Arial;sans-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spacing w:lineRule="atLeast" w:line="330"/>
        <w:ind w:left="0" w:right="0" w:hanging="0"/>
        <w:rPr>
          <w:rFonts w:ascii="ProximaNova;Helvetica Neue;Helvetica;Arial;sans-serif" w:hAnsi="ProximaNova;Helvetica Neue;Helvetica;Arial;sans-serif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ascii="ProximaNova;Helvetica Neue;Helvetica;Arial;sans-serif" w:hAnsi="ProximaNova;Helvetica Neue;Helvetica;Arial;sans-serif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Eduardo Ismael Felix Nuno </w:t>
      </w:r>
    </w:p>
    <w:p>
      <w:pPr>
        <w:pStyle w:val="Normal"/>
        <w:widowControl/>
        <w:spacing w:lineRule="atLeast" w:line="330"/>
        <w:ind w:left="0" w:right="0" w:hanging="0"/>
        <w:rPr>
          <w:rFonts w:ascii="ProximaNova;Helvetica Neue;Helvetica;Arial;sans-serif" w:hAnsi="ProximaNova;Helvetica Neue;Helvetica;Arial;sans-serif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ascii="ProximaNova;Helvetica Neue;Helvetica;Arial;sans-serif" w:hAnsi="ProximaNova;Helvetica Neue;Helvetica;Arial;sans-serif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widowControl/>
        <w:spacing w:lineRule="atLeast" w:line="330"/>
        <w:ind w:left="0" w:right="0" w:hanging="0"/>
        <w:rPr>
          <w:rFonts w:ascii="ProximaNova;Helvetica Neue;Helvetica;Arial;sans-serif" w:hAnsi="ProximaNova;Helvetica Neue;Helvetica;Arial;sans-serif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ascii="ProximaNova;Helvetica Neue;Helvetica;Arial;sans-serif" w:hAnsi="ProximaNova;Helvetica Neue;Helvetica;Arial;sans-serif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Daniel </w:t>
      </w:r>
      <w:r>
        <w:rPr>
          <w:rFonts w:ascii="ProximaNova;Helvetica Neue;Helvetica;Arial;sans-serif" w:hAnsi="ProximaNova;Helvetica Neue;Helvetica;Arial;sans-serif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R</w:t>
      </w:r>
      <w:r>
        <w:rPr>
          <w:rFonts w:ascii="ProximaNova;Helvetica Neue;Helvetica;Arial;sans-serif" w:hAnsi="ProximaNova;Helvetica Neue;Helvetica;Arial;sans-serif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ojas</w:t>
      </w:r>
    </w:p>
    <w:p>
      <w:pPr>
        <w:pStyle w:val="Normal"/>
        <w:widowControl/>
        <w:spacing w:lineRule="atLeast" w:line="330"/>
        <w:ind w:left="0" w:right="0" w:hanging="0"/>
        <w:rPr>
          <w:rFonts w:ascii="ProximaNova;Helvetica Neue;Helvetica;Arial;sans-serif" w:hAnsi="ProximaNova;Helvetica Neue;Helvetica;Arial;sans-serif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ascii="ProximaNova;Helvetica Neue;Helvetica;Arial;sans-serif" w:hAnsi="ProximaNova;Helvetica Neue;Helvetica;Arial;sans-serif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widowControl/>
        <w:spacing w:lineRule="atLeast" w:line="330"/>
        <w:ind w:left="0" w:right="0" w:hanging="0"/>
        <w:rPr>
          <w:rFonts w:ascii="ProximaNova;Helvetica Neue;Helvetica;Arial;sans-serif" w:hAnsi="ProximaNova;Helvetica Neue;Helvetica;Arial;sans-serif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ascii="ProximaNova;Helvetica Neue;Helvetica;Arial;sans-serif" w:hAnsi="ProximaNova;Helvetica Neue;Helvetica;Arial;sans-serif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Actividad preliminaria.</w:t>
      </w:r>
    </w:p>
    <w:p>
      <w:pPr>
        <w:pStyle w:val="Normal"/>
        <w:widowControl/>
        <w:spacing w:lineRule="atLeast" w:line="330"/>
        <w:ind w:left="0" w:right="0" w:hanging="0"/>
        <w:rPr>
          <w:rFonts w:ascii="ProximaNova;Helvetica Neue;Helvetica;Arial;sans-serif" w:hAnsi="ProximaNova;Helvetica Neue;Helvetica;Arial;sans-serif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ascii="ProximaNova;Helvetica Neue;Helvetica;Arial;sans-serif" w:hAnsi="ProximaNova;Helvetica Neue;Helvetica;Arial;sans-serif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widowControl/>
        <w:spacing w:lineRule="atLeast" w:line="330"/>
        <w:ind w:left="0" w:right="0" w:hanging="0"/>
        <w:rPr>
          <w:rFonts w:ascii="ProximaNova;Helvetica Neue;Helvetica;Arial;sans-serif" w:hAnsi="ProximaNova;Helvetica Neue;Helvetica;Arial;sans-serif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ascii="ProximaNova;Helvetica Neue;Helvetica;Arial;sans-serif" w:hAnsi="ProximaNova;Helvetica Neue;Helvetica;Arial;sans-serif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25 01 17</w:t>
      </w:r>
    </w:p>
    <w:p>
      <w:pPr>
        <w:pStyle w:val="Normal"/>
        <w:widowControl/>
        <w:spacing w:lineRule="atLeast" w:line="330"/>
        <w:ind w:left="0" w:right="0" w:hanging="0"/>
        <w:rPr>
          <w:rFonts w:ascii="ProximaNova;Helvetica Neue;Helvetica;Arial;sans-serif" w:hAnsi="ProximaNova;Helvetica Neue;Helvetica;Arial;sans-serif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ascii="ProximaNova;Helvetica Neue;Helvetica;Arial;sans-serif" w:hAnsi="ProximaNova;Helvetica Neue;Helvetica;Arial;sans-serif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widowControl/>
        <w:spacing w:lineRule="atLeast" w:line="330"/>
        <w:ind w:left="0" w:right="0" w:hanging="0"/>
        <w:rPr>
          <w:rFonts w:ascii="ProximaNova;Helvetica Neue;Helvetica;Arial;sans-serif" w:hAnsi="ProximaNova;Helvetica Neue;Helvetica;Arial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ProximaNova;Helvetica Neue;Helvetica;Arial;sans-serif" w:hAnsi="ProximaNova;Helvetica Neue;Helvetica;Arial;sans-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auto"/>
    <w:pitch w:val="default"/>
  </w:font>
  <w:font w:name="arial">
    <w:altName w:val="sans-serif"/>
    <w:charset w:val="01"/>
    <w:family w:val="auto"/>
    <w:pitch w:val="default"/>
  </w:font>
  <w:font w:name="ProximaNova">
    <w:altName w:val="Helvetica Neue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78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Lohit Marathi"/>
        <w:sz w:val="24"/>
        <w:szCs w:val="24"/>
        <w:lang w:val="es-MX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Lohit Marathi"/>
      <w:color w:val="auto"/>
      <w:sz w:val="24"/>
      <w:szCs w:val="24"/>
      <w:lang w:val="es-MX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Marathi"/>
    </w:rPr>
  </w:style>
  <w:style w:type="paragraph" w:styleId="Pie">
    <w:name w:val="Pie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ohit Marathi"/>
    </w:rPr>
  </w:style>
  <w:style w:type="paragraph" w:styleId="Contenidodelatabla">
    <w:name w:val="Contenido de la tabla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hyperlink" Target="https://www.ecured.cu/Mujer" TargetMode="External"/><Relationship Id="rId8" Type="http://schemas.openxmlformats.org/officeDocument/2006/relationships/image" Target="media/image6.jpeg"/><Relationship Id="rId9" Type="http://schemas.openxmlformats.org/officeDocument/2006/relationships/image" Target="media/image7.jpeg"/><Relationship Id="rId10" Type="http://schemas.openxmlformats.org/officeDocument/2006/relationships/image" Target="media/image8.jpeg"/><Relationship Id="rId11" Type="http://schemas.openxmlformats.org/officeDocument/2006/relationships/image" Target="media/image9.jpeg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2017-01-25T09:25:41Z</dcterms:created>
  <dc:language>es-MX</dc:language>
  <cp:revision>0</cp:revision>
</cp:coreProperties>
</file>