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Cuerpodetexto"/>
        <w:pageBreakBefore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3764280</wp:posOffset>
            </wp:positionH>
            <wp:positionV relativeFrom="paragraph">
              <wp:posOffset>-354330</wp:posOffset>
            </wp:positionV>
            <wp:extent cx="2528570" cy="18567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jc w:val="right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6331585" cy="178879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Liberation Serif;Times New Roman" w:cs="Liberation Serif;Times New Roman"/>
        </w:rPr>
        <w:t xml:space="preserve">    </w:t>
      </w:r>
    </w:p>
    <w:p>
      <w:pPr>
        <w:pStyle w:val="Cuerpodetexto"/>
        <w:jc w:val="right"/>
        <w:rPr/>
      </w:pPr>
      <w:r>
        <w:rPr/>
      </w:r>
    </w:p>
    <w:p>
      <w:pPr>
        <w:pStyle w:val="Cuerpodetexto"/>
        <w:jc w:val="right"/>
        <w:rPr>
          <w:rFonts w:cs="Century Schoolbook L" w:ascii="Century Schoolbook L" w:hAnsi="Century Schoolbook L"/>
          <w:b/>
          <w:bCs/>
        </w:rPr>
      </w:pPr>
      <w:r>
        <w:rPr>
          <w:rFonts w:cs="Century Schoolbook L" w:ascii="Century Schoolbook L" w:hAnsi="Century Schoolbook L"/>
          <w:b/>
          <w:bCs/>
        </w:rPr>
        <w:t>VANESSA DESIRE GAMEZ BA;ALES</w:t>
      </w:r>
    </w:p>
    <w:p>
      <w:pPr>
        <w:pStyle w:val="Cuerpodetexto"/>
        <w:jc w:val="right"/>
        <w:rPr>
          <w:rFonts w:cs="Century Schoolbook L" w:ascii="Century Schoolbook L" w:hAnsi="Century Schoolbook L"/>
          <w:b/>
          <w:bCs/>
        </w:rPr>
      </w:pPr>
      <w:r>
        <w:rPr>
          <w:rFonts w:cs="Century Schoolbook L" w:ascii="Century Schoolbook L" w:hAnsi="Century Schoolbook L"/>
          <w:b/>
          <w:bCs/>
        </w:rPr>
        <w:t>ACTIVIDAD PRELIMINAR</w:t>
      </w:r>
    </w:p>
    <w:p>
      <w:pPr>
        <w:pStyle w:val="Cuerpodetexto"/>
        <w:jc w:val="right"/>
        <w:rPr>
          <w:rFonts w:cs="Century Schoolbook L" w:ascii="Century Schoolbook L" w:hAnsi="Century Schoolbook L"/>
          <w:b/>
          <w:bCs/>
        </w:rPr>
      </w:pPr>
      <w:r>
        <w:rPr>
          <w:rFonts w:cs="Century Schoolbook L" w:ascii="Century Schoolbook L" w:hAnsi="Century Schoolbook L"/>
          <w:b/>
          <w:bCs/>
        </w:rPr>
        <w:t>QUIMICA 2.</w:t>
      </w:r>
    </w:p>
    <w:p>
      <w:pPr>
        <w:pStyle w:val="Cuerpodetexto"/>
        <w:pageBreakBefore/>
        <w:rPr/>
      </w:pPr>
      <w:r>
        <w:rPr/>
      </w:r>
    </w:p>
    <w:tbl>
      <w:tblPr>
        <w:jc w:val="left"/>
        <w:tblInd w:w="-3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500"/>
        <w:gridCol w:w="5329"/>
      </w:tblGrid>
      <w:tr>
        <w:trPr>
          <w:trHeight w:val="558" w:hRule="atLeast"/>
          <w:cantSplit w:val="false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>
                <w:rFonts w:eastAsia="Liberation Serif;Times New Roman" w:cs="Liberation Serif;Times New Roman"/>
              </w:rPr>
              <w:t xml:space="preserve">              </w:t>
            </w:r>
            <w:r>
              <w:rPr/>
              <w:t>MATERIA ORGANICA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eastAsia="Liberation Serif;Times New Roman" w:cs="Liberation Serif;Times New Roman"/>
              </w:rPr>
              <w:t xml:space="preserve">     </w:t>
            </w:r>
            <w:r>
              <w:rPr/>
              <w:t>MATERIA INORGANICA</w:t>
            </w:r>
          </w:p>
        </w:tc>
      </w:tr>
      <w:tr>
        <w:trPr>
          <w:trHeight w:val="7728" w:hRule="atLeast"/>
          <w:cantSplit w:val="false"/>
        </w:trPr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numPr>
                <w:ilvl w:val="0"/>
                <w:numId w:val="3"/>
              </w:numPr>
              <w:rPr>
                <w:rFonts w:cs="Liberation Serif;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/>
                <w:b w:val="false"/>
                <w:bCs w:val="false"/>
                <w:color w:val="000000"/>
                <w:sz w:val="24"/>
                <w:szCs w:val="24"/>
              </w:rPr>
              <w:t>estudia la estructura,propiedades, síntesis y reactividad sde los compuestos quimicos.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estudia los compuestos de carbono.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se encarga de un estudio muy “Natural” de los organismos que se desarrollan en la tierra.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entre ellos están los alcoholes, aldehídos, cetonas, ácidos carboxílicos, esteres, éteres, y aminas.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eastAsia="Liberation Serif;Times New Roman"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suponía a su vez un extenso campo de investigación en el que se separaba todo de diferentes maneras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El estudio del átomo de carbono supone tal vez el más importante de ellos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eastAsia="Liberation Serif;Times New Roman"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se liberan diferentes sustancias de las cuales se pueden extraer información genética de las especies en cuestión.</w:t>
            </w:r>
          </w:p>
          <w:p>
            <w:pPr>
              <w:pStyle w:val="Cuerpodetexto"/>
              <w:numPr>
                <w:ilvl w:val="0"/>
                <w:numId w:val="3"/>
              </w:numP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Las moléculas orgánicas son exclusivas de la materia viva</w:t>
            </w:r>
          </w:p>
          <w:p>
            <w:pPr>
              <w:pStyle w:val="Cuerpodetexto"/>
              <w:numPr>
                <w:ilvl w:val="0"/>
                <w:numId w:val="3"/>
              </w:numPr>
              <w:spacing w:before="0" w:after="140"/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Muydestacado"/>
                <w:rFonts w:cs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. Las moléculasorgánicas que constituyen la materia son derivadas del carbono</w:t>
            </w:r>
          </w:p>
        </w:tc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numPr>
                <w:ilvl w:val="0"/>
                <w:numId w:val="4"/>
              </w:numPr>
              <w:rPr/>
            </w:pPr>
            <w:r>
              <w:rPr/>
              <w:t xml:space="preserve">no está hecha de carbono y no son fabricadas por los seres vivos, sino por la naturaleza </w:t>
            </w:r>
          </w:p>
          <w:p>
            <w:pPr>
              <w:pStyle w:val="Contenidodelatabla"/>
              <w:numPr>
                <w:ilvl w:val="0"/>
                <w:numId w:val="4"/>
              </w:numPr>
              <w:rPr/>
            </w:pPr>
            <w:r>
              <w:rPr/>
              <w:t>Son moléculas pequeñas y simples, como las sales, minerales, cloruros, etcétera.</w:t>
            </w:r>
          </w:p>
          <w:p>
            <w:pPr>
              <w:pStyle w:val="Contenidodelatabla"/>
              <w:numPr>
                <w:ilvl w:val="0"/>
                <w:numId w:val="4"/>
              </w:numPr>
              <w:rPr/>
            </w:pPr>
            <w:r>
              <w:rPr/>
              <w:t>es decir podemos encontrarlas también fuera de los organismos, como los gases oxígeno (O2) y dióxido de carbono (CO2), La materia inorgánica se encuentra en los minerales tales como el agua,las sales y el dióxido de carbono.las sales minerales y el agua.</w:t>
            </w:r>
          </w:p>
          <w:p>
            <w:pPr>
              <w:pStyle w:val="Contenidodelatabla"/>
              <w:numPr>
                <w:ilvl w:val="0"/>
                <w:numId w:val="4"/>
              </w:numPr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Está formadapor moléculas más simples.</w:t>
            </w:r>
          </w:p>
          <w:p>
            <w:pPr>
              <w:pStyle w:val="Contenidodelatabla"/>
              <w:numPr>
                <w:ilvl w:val="0"/>
                <w:numId w:val="4"/>
              </w:numPr>
              <w:rPr>
                <w:rFonts w:eastAsia="Liberation Serif;Times New Roman" w:cs="Liberation Serif;Times New Roman"/>
              </w:rPr>
            </w:pPr>
            <w:r>
              <w:rPr>
                <w:rFonts w:eastAsia="Liberation Serif;Times New Roman" w:cs="Liberation Serif;Times New Roman"/>
              </w:rPr>
              <w:t xml:space="preserve"> </w:t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Germán Fernández. (agosto 2016). ¿Qué es la Química Orgánica?. 25/01/2017, de www.quimicaorganica.org Sitio web: http://www.quimicaorganica.org/component/content/article/30/56-que-es-la-quimica-organica.html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mallCaps w:val="false"/>
        <w:caps w:val="false"/>
        <w:color w:val="000000"/>
        <w:sz w:val="24"/>
        <w:spacing w:val="0"/>
        <w:i w:val="false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/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/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/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/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/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/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/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8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2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2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2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Liberation Serif;Times New Roman" w:hAnsi="Liberation Serif;Times New Roman" w:cs="Liberation Serif;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OpenSymbol;Arial Unicode MS"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Vietas">
    <w:name w:val="Viñetas"/>
    <w:rPr>
      <w:rFonts w:ascii="OpenSymbol;Arial Unicode MS" w:hAnsi="OpenSymbol;Arial Unicode MS" w:eastAsia="OpenSymbol;Arial Unicode MS" w:cs="OpenSymbol;Arial Unicode MS"/>
    </w:rPr>
  </w:style>
  <w:style w:type="character" w:styleId="Smbolosdenumeracin">
    <w:name w:val="Símbolos de numeración"/>
    <w:rPr/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;Arial" w:hAnsi="Liberation Sans;Arial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2017-01-25T09:37:55Z</dcterms:created>
  <dc:language>es-MX</dc:language>
  <cp:revision>0</cp:revision>
</cp:coreProperties>
</file>