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A7" w:rsidRDefault="000B3EA7" w:rsidP="000B3E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 wp14:anchorId="4CBB643A" wp14:editId="4C00D132">
            <wp:extent cx="2097405" cy="655955"/>
            <wp:effectExtent l="0" t="0" r="0" b="0"/>
            <wp:docPr id="1" name="Imagen 1" descr="Resultado de imagen de lamar escu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amar escue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EA7" w:rsidRDefault="000B3EA7" w:rsidP="000B3E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Norma Gloria Macías Álvarez.</w:t>
      </w:r>
    </w:p>
    <w:p w:rsidR="000B3EA7" w:rsidRDefault="000B3EA7" w:rsidP="000B3E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de noviembre de 2016 viernes</w:t>
      </w:r>
    </w:p>
    <w:p w:rsidR="000B3EA7" w:rsidRDefault="000B3EA7" w:rsidP="000B3E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Química</w:t>
      </w:r>
    </w:p>
    <w:p w:rsidR="000B3EA7" w:rsidRDefault="000B3EA7" w:rsidP="000B3E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Rojas.</w:t>
      </w:r>
    </w:p>
    <w:p w:rsidR="000B3EA7" w:rsidRDefault="000B3EA7" w:rsidP="000B3E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Química inorgánica.</w:t>
      </w:r>
    </w:p>
    <w:p w:rsidR="000B3EA7" w:rsidRDefault="000B3EA7" w:rsidP="000B3EA7">
      <w:pPr>
        <w:rPr>
          <w:rFonts w:ascii="Arial" w:hAnsi="Arial" w:cs="Arial"/>
          <w:sz w:val="24"/>
          <w:szCs w:val="24"/>
        </w:rPr>
      </w:pPr>
    </w:p>
    <w:p w:rsidR="000B3EA7" w:rsidRDefault="000B3EA7" w:rsidP="000B3EA7">
      <w:pPr>
        <w:rPr>
          <w:rFonts w:ascii="Arial" w:hAnsi="Arial" w:cs="Arial"/>
          <w:sz w:val="24"/>
          <w:szCs w:val="24"/>
        </w:rPr>
      </w:pPr>
    </w:p>
    <w:p w:rsidR="000B3EA7" w:rsidRDefault="000B3EA7" w:rsidP="000B3EA7">
      <w:pPr>
        <w:rPr>
          <w:rFonts w:ascii="Arial" w:hAnsi="Arial" w:cs="Arial"/>
          <w:sz w:val="24"/>
          <w:szCs w:val="24"/>
        </w:rPr>
      </w:pPr>
    </w:p>
    <w:p w:rsidR="000B3EA7" w:rsidRDefault="000B3EA7" w:rsidP="000B3EA7">
      <w:pPr>
        <w:rPr>
          <w:rFonts w:ascii="Arial" w:hAnsi="Arial" w:cs="Arial"/>
          <w:sz w:val="24"/>
          <w:szCs w:val="24"/>
        </w:rPr>
      </w:pPr>
    </w:p>
    <w:p w:rsidR="000B3EA7" w:rsidRDefault="000B3EA7" w:rsidP="000B3EA7">
      <w:pPr>
        <w:rPr>
          <w:rFonts w:ascii="Arial" w:hAnsi="Arial" w:cs="Arial"/>
          <w:sz w:val="24"/>
          <w:szCs w:val="24"/>
        </w:rPr>
      </w:pPr>
    </w:p>
    <w:p w:rsidR="000B3EA7" w:rsidRDefault="000B3EA7" w:rsidP="000B3EA7">
      <w:pPr>
        <w:rPr>
          <w:rFonts w:ascii="Arial" w:hAnsi="Arial" w:cs="Arial"/>
          <w:sz w:val="24"/>
          <w:szCs w:val="24"/>
        </w:rPr>
      </w:pPr>
    </w:p>
    <w:p w:rsidR="000B3EA7" w:rsidRDefault="000B3EA7" w:rsidP="000B3EA7">
      <w:pPr>
        <w:rPr>
          <w:rFonts w:ascii="Arial" w:hAnsi="Arial" w:cs="Arial"/>
          <w:sz w:val="24"/>
          <w:szCs w:val="24"/>
        </w:rPr>
      </w:pPr>
    </w:p>
    <w:p w:rsidR="000B3EA7" w:rsidRDefault="000B3EA7" w:rsidP="000B3EA7">
      <w:pPr>
        <w:rPr>
          <w:rFonts w:ascii="Arial" w:hAnsi="Arial" w:cs="Arial"/>
          <w:sz w:val="24"/>
          <w:szCs w:val="24"/>
        </w:rPr>
      </w:pPr>
    </w:p>
    <w:p w:rsidR="000B3EA7" w:rsidRDefault="000B3EA7" w:rsidP="000B3EA7">
      <w:pPr>
        <w:rPr>
          <w:rFonts w:ascii="Arial" w:hAnsi="Arial" w:cs="Arial"/>
          <w:sz w:val="24"/>
          <w:szCs w:val="24"/>
        </w:rPr>
      </w:pPr>
    </w:p>
    <w:p w:rsidR="000B3EA7" w:rsidRDefault="000B3EA7" w:rsidP="000B3EA7">
      <w:pPr>
        <w:rPr>
          <w:rFonts w:ascii="Arial" w:hAnsi="Arial" w:cs="Arial"/>
          <w:sz w:val="24"/>
          <w:szCs w:val="24"/>
        </w:rPr>
      </w:pPr>
    </w:p>
    <w:p w:rsidR="000B3EA7" w:rsidRDefault="000B3EA7" w:rsidP="000B3EA7">
      <w:pPr>
        <w:rPr>
          <w:rFonts w:ascii="Arial" w:hAnsi="Arial" w:cs="Arial"/>
          <w:sz w:val="24"/>
          <w:szCs w:val="24"/>
        </w:rPr>
      </w:pPr>
    </w:p>
    <w:p w:rsidR="000B3EA7" w:rsidRDefault="000B3EA7" w:rsidP="000B3EA7">
      <w:pPr>
        <w:rPr>
          <w:rFonts w:ascii="Arial" w:hAnsi="Arial" w:cs="Arial"/>
          <w:sz w:val="24"/>
          <w:szCs w:val="24"/>
        </w:rPr>
      </w:pPr>
    </w:p>
    <w:p w:rsidR="000B3EA7" w:rsidRDefault="000B3EA7" w:rsidP="000B3EA7">
      <w:pPr>
        <w:rPr>
          <w:rFonts w:ascii="Arial" w:hAnsi="Arial" w:cs="Arial"/>
          <w:sz w:val="24"/>
          <w:szCs w:val="24"/>
        </w:rPr>
      </w:pPr>
    </w:p>
    <w:p w:rsidR="000B3EA7" w:rsidRDefault="000B3EA7" w:rsidP="000B3EA7">
      <w:pPr>
        <w:rPr>
          <w:rFonts w:ascii="Arial" w:hAnsi="Arial" w:cs="Arial"/>
          <w:sz w:val="24"/>
          <w:szCs w:val="24"/>
        </w:rPr>
      </w:pPr>
    </w:p>
    <w:p w:rsidR="000B3EA7" w:rsidRDefault="000B3EA7" w:rsidP="000B3EA7">
      <w:pPr>
        <w:rPr>
          <w:rFonts w:ascii="Arial" w:hAnsi="Arial" w:cs="Arial"/>
          <w:sz w:val="24"/>
          <w:szCs w:val="24"/>
        </w:rPr>
      </w:pPr>
    </w:p>
    <w:p w:rsidR="000B3EA7" w:rsidRDefault="000B3EA7" w:rsidP="000B3EA7">
      <w:pPr>
        <w:rPr>
          <w:rFonts w:ascii="Arial" w:hAnsi="Arial" w:cs="Arial"/>
          <w:sz w:val="24"/>
          <w:szCs w:val="24"/>
        </w:rPr>
      </w:pPr>
    </w:p>
    <w:p w:rsidR="000B3EA7" w:rsidRDefault="000B3EA7" w:rsidP="000B3EA7">
      <w:pPr>
        <w:rPr>
          <w:rFonts w:ascii="Arial" w:hAnsi="Arial" w:cs="Arial"/>
          <w:sz w:val="24"/>
          <w:szCs w:val="24"/>
        </w:rPr>
      </w:pPr>
    </w:p>
    <w:p w:rsidR="000B3EA7" w:rsidRDefault="000B3EA7" w:rsidP="000B3EA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B3EA7" w:rsidTr="000B3EA7">
        <w:tc>
          <w:tcPr>
            <w:tcW w:w="2992" w:type="dxa"/>
          </w:tcPr>
          <w:p w:rsidR="000B3EA7" w:rsidRDefault="000B3EA7" w:rsidP="000B3EA7">
            <w:pPr>
              <w:rPr>
                <w:rFonts w:ascii="Arial" w:hAnsi="Arial" w:cs="Arial"/>
                <w:sz w:val="24"/>
                <w:szCs w:val="24"/>
              </w:rPr>
            </w:pPr>
            <w:r w:rsidRPr="000B3EA7">
              <w:rPr>
                <w:rFonts w:ascii="Arial" w:hAnsi="Arial" w:cs="Arial"/>
                <w:sz w:val="24"/>
                <w:szCs w:val="24"/>
              </w:rPr>
              <w:lastRenderedPageBreak/>
              <w:t>Nomenclatura de Óxidos</w:t>
            </w:r>
          </w:p>
        </w:tc>
        <w:tc>
          <w:tcPr>
            <w:tcW w:w="2993" w:type="dxa"/>
          </w:tcPr>
          <w:p w:rsidR="000B3EA7" w:rsidRDefault="000B3EA7" w:rsidP="000B3E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Óxidos ácidos.</w:t>
            </w:r>
          </w:p>
        </w:tc>
        <w:tc>
          <w:tcPr>
            <w:tcW w:w="2993" w:type="dxa"/>
          </w:tcPr>
          <w:p w:rsidR="000B3EA7" w:rsidRDefault="000B3EA7" w:rsidP="000B3EA7">
            <w:pPr>
              <w:rPr>
                <w:rFonts w:ascii="Arial" w:hAnsi="Arial" w:cs="Arial"/>
                <w:sz w:val="24"/>
                <w:szCs w:val="24"/>
              </w:rPr>
            </w:pPr>
            <w:r w:rsidRPr="000B3EA7">
              <w:rPr>
                <w:rFonts w:ascii="Arial" w:hAnsi="Arial" w:cs="Arial"/>
                <w:sz w:val="24"/>
                <w:szCs w:val="24"/>
              </w:rPr>
              <w:t>Nomenclatura de Hidróxidos</w:t>
            </w:r>
          </w:p>
        </w:tc>
      </w:tr>
      <w:tr w:rsidR="000B3EA7" w:rsidTr="000B3EA7">
        <w:trPr>
          <w:trHeight w:val="4101"/>
        </w:trPr>
        <w:tc>
          <w:tcPr>
            <w:tcW w:w="2992" w:type="dxa"/>
          </w:tcPr>
          <w:p w:rsidR="000B3EA7" w:rsidRPr="000B3EA7" w:rsidRDefault="000B3EA7" w:rsidP="000B3EA7">
            <w:pPr>
              <w:rPr>
                <w:rFonts w:ascii="Arial" w:hAnsi="Arial" w:cs="Arial"/>
                <w:sz w:val="24"/>
                <w:szCs w:val="24"/>
              </w:rPr>
            </w:pPr>
            <w:r w:rsidRPr="000B3EA7">
              <w:rPr>
                <w:rFonts w:ascii="Arial" w:hAnsi="Arial" w:cs="Arial"/>
                <w:sz w:val="24"/>
                <w:szCs w:val="24"/>
              </w:rPr>
              <w:t xml:space="preserve">- El metal posee una sola valencia (grupos IA, IIA y IIIA de la tabla periódica); entonces, al pronunciar el nombre del Óxido van de primero las palabras Óxido </w:t>
            </w:r>
            <w:r w:rsidRPr="000B3EA7">
              <w:rPr>
                <w:rFonts w:ascii="Arial" w:hAnsi="Arial" w:cs="Arial"/>
                <w:sz w:val="24"/>
                <w:szCs w:val="24"/>
              </w:rPr>
              <w:t>de...</w:t>
            </w:r>
            <w:r w:rsidRPr="000B3EA7">
              <w:rPr>
                <w:rFonts w:ascii="Arial" w:hAnsi="Arial" w:cs="Arial"/>
                <w:sz w:val="24"/>
                <w:szCs w:val="24"/>
              </w:rPr>
              <w:t>seguidas del nombre del metal. Solo en este caso se emplea el Sistema Tradicional de nomenclatura.</w:t>
            </w:r>
          </w:p>
          <w:p w:rsidR="000B3EA7" w:rsidRPr="000B3EA7" w:rsidRDefault="000B3EA7" w:rsidP="000B3EA7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A7" w:rsidRPr="000B3EA7" w:rsidRDefault="000B3EA7" w:rsidP="000B3EA7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A7" w:rsidRDefault="000B3EA7" w:rsidP="000B3E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0B3EA7" w:rsidRPr="000B3EA7" w:rsidRDefault="000B3EA7" w:rsidP="000B3E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0B3EA7">
              <w:rPr>
                <w:rFonts w:ascii="Arial" w:hAnsi="Arial" w:cs="Arial"/>
                <w:sz w:val="24"/>
                <w:szCs w:val="24"/>
              </w:rPr>
              <w:t>ste Sistema se auxilia de un conjunto de prefijos, además de la formula, los que denotan o indican la cantidad o proporción de átomos que presentan el oxígeno y el 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3EA7">
              <w:rPr>
                <w:rFonts w:ascii="Arial" w:hAnsi="Arial" w:cs="Arial"/>
                <w:sz w:val="24"/>
                <w:szCs w:val="24"/>
              </w:rPr>
              <w:t>metal del Óxido ácido. Estos prefijos, que han sido tomados de la lengua griega clásica, se colocan antes de las palabras Óxido de …y antes del nombre del no-metal, los cuales son:</w:t>
            </w:r>
          </w:p>
          <w:p w:rsidR="000B3EA7" w:rsidRPr="000B3EA7" w:rsidRDefault="000B3EA7" w:rsidP="000B3EA7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A7" w:rsidRDefault="000B3EA7" w:rsidP="000B3E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0B3EA7" w:rsidRPr="000B3EA7" w:rsidRDefault="000B3EA7" w:rsidP="000B3EA7">
            <w:pPr>
              <w:rPr>
                <w:rFonts w:ascii="Arial" w:hAnsi="Arial" w:cs="Arial"/>
                <w:sz w:val="24"/>
                <w:szCs w:val="24"/>
              </w:rPr>
            </w:pPr>
            <w:r w:rsidRPr="000B3EA7">
              <w:rPr>
                <w:rFonts w:ascii="Arial" w:hAnsi="Arial" w:cs="Arial"/>
                <w:sz w:val="24"/>
                <w:szCs w:val="24"/>
              </w:rPr>
              <w:t xml:space="preserve">Para nombrar estas sustancias se emplea </w:t>
            </w:r>
            <w:r>
              <w:rPr>
                <w:rFonts w:ascii="Arial" w:hAnsi="Arial" w:cs="Arial"/>
                <w:sz w:val="24"/>
                <w:szCs w:val="24"/>
              </w:rPr>
              <w:t xml:space="preserve">el Sistema de </w:t>
            </w:r>
            <w:r w:rsidRPr="000B3EA7">
              <w:rPr>
                <w:rFonts w:ascii="Arial" w:hAnsi="Arial" w:cs="Arial"/>
                <w:sz w:val="24"/>
                <w:szCs w:val="24"/>
              </w:rPr>
              <w:t xml:space="preserve">Stock. Cuando el metal presenta 1 valencia entonces la sustancia se nombra como Hidróxido de…, seguido del nombre del metal. Recuerde que el ion </w:t>
            </w:r>
            <w:r>
              <w:rPr>
                <w:rFonts w:ascii="Arial" w:hAnsi="Arial" w:cs="Arial"/>
                <w:sz w:val="24"/>
                <w:szCs w:val="24"/>
              </w:rPr>
              <w:t xml:space="preserve">hidroxilo (OH) usa valencia -1. </w:t>
            </w:r>
            <w:r w:rsidRPr="000B3EA7">
              <w:rPr>
                <w:rFonts w:ascii="Arial" w:hAnsi="Arial" w:cs="Arial"/>
                <w:sz w:val="24"/>
                <w:szCs w:val="24"/>
              </w:rPr>
              <w:t>Hidróxidos en los que el metal presenta una valencia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B3EA7" w:rsidRPr="000B3EA7" w:rsidRDefault="000B3EA7" w:rsidP="000B3EA7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A7" w:rsidRPr="000B3EA7" w:rsidRDefault="000B3EA7" w:rsidP="000B3EA7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EA7" w:rsidRDefault="000B3EA7" w:rsidP="000B3E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3EA7" w:rsidRDefault="000B3EA7" w:rsidP="000B3EA7">
      <w:pPr>
        <w:rPr>
          <w:rFonts w:ascii="Arial" w:hAnsi="Arial" w:cs="Arial"/>
          <w:sz w:val="24"/>
          <w:szCs w:val="24"/>
        </w:rPr>
      </w:pPr>
    </w:p>
    <w:p w:rsidR="000B3EA7" w:rsidRDefault="000B3EA7" w:rsidP="000B3E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Nomenclatura de los </w:t>
      </w:r>
      <w:r w:rsidR="00573201">
        <w:rPr>
          <w:rFonts w:ascii="Arial" w:hAnsi="Arial" w:cs="Arial"/>
          <w:sz w:val="24"/>
          <w:szCs w:val="24"/>
        </w:rPr>
        <w:t>óxidos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:</w:t>
      </w:r>
    </w:p>
    <w:p w:rsidR="00F353B2" w:rsidRDefault="000B3EA7">
      <w:r>
        <w:rPr>
          <w:rFonts w:ascii="Georgia" w:hAnsi="Georgia" w:cs="Arial"/>
          <w:noProof/>
          <w:color w:val="445555"/>
          <w:sz w:val="21"/>
          <w:szCs w:val="21"/>
          <w:lang w:eastAsia="es-MX"/>
        </w:rPr>
        <w:drawing>
          <wp:inline distT="0" distB="0" distL="0" distR="0" wp14:anchorId="1B97BC7F" wp14:editId="4304D6A7">
            <wp:extent cx="3160395" cy="2136775"/>
            <wp:effectExtent l="0" t="0" r="1905" b="0"/>
            <wp:docPr id="2" name="Imagen 2" descr="Monografi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ografias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201" w:rsidRDefault="00573201"/>
    <w:p w:rsidR="00573201" w:rsidRDefault="00573201"/>
    <w:p w:rsidR="00573201" w:rsidRDefault="00573201"/>
    <w:p w:rsidR="00573201" w:rsidRDefault="00573201"/>
    <w:p w:rsidR="00573201" w:rsidRDefault="00573201"/>
    <w:p w:rsidR="00573201" w:rsidRDefault="00573201"/>
    <w:p w:rsidR="00573201" w:rsidRDefault="00573201"/>
    <w:p w:rsidR="000B3EA7" w:rsidRDefault="00573201">
      <w:r>
        <w:t>Óxidos</w:t>
      </w:r>
      <w:r w:rsidR="000B3EA7">
        <w:t xml:space="preserve"> </w:t>
      </w:r>
      <w:r>
        <w:t>ácidos</w:t>
      </w:r>
      <w:r w:rsidR="000B3EA7">
        <w:t>.</w:t>
      </w:r>
    </w:p>
    <w:p w:rsidR="000B3EA7" w:rsidRDefault="000B3EA7">
      <w:r>
        <w:rPr>
          <w:rFonts w:ascii="Georgia" w:hAnsi="Georgia" w:cs="Arial"/>
          <w:noProof/>
          <w:color w:val="445555"/>
          <w:sz w:val="21"/>
          <w:szCs w:val="21"/>
          <w:lang w:eastAsia="es-MX"/>
        </w:rPr>
        <w:drawing>
          <wp:inline distT="0" distB="0" distL="0" distR="0" wp14:anchorId="6CA2455E" wp14:editId="6237D4F8">
            <wp:extent cx="2882265" cy="2474595"/>
            <wp:effectExtent l="0" t="0" r="0" b="1905"/>
            <wp:docPr id="3" name="Imagen 3" descr="Monografi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nografias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EA7" w:rsidRDefault="00573201">
      <w:r>
        <w:t>Nomenclatura de hidróxidos.</w:t>
      </w:r>
    </w:p>
    <w:p w:rsidR="00573201" w:rsidRDefault="00573201">
      <w:r>
        <w:rPr>
          <w:rFonts w:ascii="Georgia" w:hAnsi="Georgia" w:cs="Arial"/>
          <w:noProof/>
          <w:color w:val="445555"/>
          <w:sz w:val="21"/>
          <w:szCs w:val="21"/>
          <w:lang w:eastAsia="es-MX"/>
        </w:rPr>
        <w:lastRenderedPageBreak/>
        <w:drawing>
          <wp:inline distT="0" distB="0" distL="0" distR="0" wp14:anchorId="04B7AA20" wp14:editId="0625D73B">
            <wp:extent cx="5605780" cy="5456555"/>
            <wp:effectExtent l="0" t="0" r="0" b="0"/>
            <wp:docPr id="4" name="Imagen 4" descr="Monografi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ografias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545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32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A7"/>
    <w:rsid w:val="000B3EA7"/>
    <w:rsid w:val="00573201"/>
    <w:rsid w:val="00F3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EA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B3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EA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B3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gloria</dc:creator>
  <cp:lastModifiedBy>norma gloria</cp:lastModifiedBy>
  <cp:revision>1</cp:revision>
  <dcterms:created xsi:type="dcterms:W3CDTF">2016-11-12T02:44:00Z</dcterms:created>
  <dcterms:modified xsi:type="dcterms:W3CDTF">2016-11-12T02:56:00Z</dcterms:modified>
</cp:coreProperties>
</file>