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page" w:tblpX="402" w:tblpY="-210"/>
        <w:tblW w:w="10632" w:type="dxa"/>
        <w:tblLook w:val="04A0" w:firstRow="1" w:lastRow="0" w:firstColumn="1" w:lastColumn="0" w:noHBand="0" w:noVBand="1"/>
      </w:tblPr>
      <w:tblGrid>
        <w:gridCol w:w="10798"/>
      </w:tblGrid>
      <w:tr w:rsidR="00F172FD" w:rsidTr="00C96E3F">
        <w:tc>
          <w:tcPr>
            <w:tcW w:w="10632" w:type="dxa"/>
          </w:tcPr>
          <w:p w:rsidR="00F172FD" w:rsidRPr="00C96E3F" w:rsidRDefault="00F172FD" w:rsidP="00C96E3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C96E3F">
              <w:rPr>
                <w:rFonts w:ascii="Arial" w:hAnsi="Arial" w:cs="Arial"/>
                <w:sz w:val="24"/>
                <w:szCs w:val="24"/>
              </w:rPr>
              <w:t xml:space="preserve">                               Diferencia entre materia orgánica y materia inorgánica</w:t>
            </w:r>
          </w:p>
          <w:tbl>
            <w:tblPr>
              <w:tblStyle w:val="Tablaconcuadrcula"/>
              <w:tblW w:w="9647" w:type="dxa"/>
              <w:tblLook w:val="04A0" w:firstRow="1" w:lastRow="0" w:firstColumn="1" w:lastColumn="0" w:noHBand="0" w:noVBand="1"/>
            </w:tblPr>
            <w:tblGrid>
              <w:gridCol w:w="5466"/>
              <w:gridCol w:w="5106"/>
            </w:tblGrid>
            <w:tr w:rsidR="00F172FD" w:rsidTr="00C96E3F">
              <w:trPr>
                <w:trHeight w:val="286"/>
              </w:trPr>
              <w:tc>
                <w:tcPr>
                  <w:tcW w:w="6151" w:type="dxa"/>
                </w:tcPr>
                <w:bookmarkEnd w:id="0"/>
                <w:p w:rsidR="00F172FD" w:rsidRPr="00F172FD" w:rsidRDefault="00F172FD" w:rsidP="00C96E3F">
                  <w:pPr>
                    <w:framePr w:hSpace="141" w:wrap="around" w:hAnchor="page" w:x="402" w:y="-210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172FD">
                    <w:rPr>
                      <w:rFonts w:ascii="Arial" w:hAnsi="Arial" w:cs="Arial"/>
                      <w:sz w:val="32"/>
                      <w:szCs w:val="32"/>
                    </w:rPr>
                    <w:t>Materia orgánica</w:t>
                  </w:r>
                </w:p>
              </w:tc>
              <w:tc>
                <w:tcPr>
                  <w:tcW w:w="3496" w:type="dxa"/>
                </w:tcPr>
                <w:p w:rsidR="00F172FD" w:rsidRPr="00C96E3F" w:rsidRDefault="00F172FD" w:rsidP="00C96E3F">
                  <w:pPr>
                    <w:framePr w:hSpace="141" w:wrap="around" w:hAnchor="page" w:x="402" w:y="-210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C96E3F">
                    <w:rPr>
                      <w:rFonts w:ascii="Arial" w:hAnsi="Arial" w:cs="Arial"/>
                      <w:sz w:val="32"/>
                      <w:szCs w:val="32"/>
                    </w:rPr>
                    <w:t xml:space="preserve">Materia inorgánica </w:t>
                  </w:r>
                </w:p>
              </w:tc>
            </w:tr>
            <w:tr w:rsidR="00F172FD" w:rsidTr="00C96E3F">
              <w:trPr>
                <w:trHeight w:val="1976"/>
              </w:trPr>
              <w:tc>
                <w:tcPr>
                  <w:tcW w:w="6151" w:type="dxa"/>
                </w:tcPr>
                <w:p w:rsidR="00F172FD" w:rsidRDefault="00F172FD" w:rsidP="00C96E3F">
                  <w:pPr>
                    <w:framePr w:hSpace="141" w:wrap="around" w:hAnchor="page" w:x="402" w:y="-210"/>
                  </w:pPr>
                  <w:r w:rsidRPr="00F172FD">
                    <w:rPr>
                      <w:rFonts w:ascii="Arial" w:hAnsi="Arial" w:cs="Arial"/>
                      <w:sz w:val="24"/>
                      <w:szCs w:val="24"/>
                    </w:rPr>
                    <w:t>La materia orgánica es biodegradable, ósea la atacan los hongos y bacterias para desintegrarla merced a los ciclos biogeoquímicos. Porque todos están hechos esencialmente de los mismos materiales, vegetales y animales son descompuestos por bacterias y hongos para usar sus nutrientes</w:t>
                  </w:r>
                  <w:r>
                    <w:t xml:space="preserve">. </w:t>
                  </w:r>
                </w:p>
              </w:tc>
              <w:tc>
                <w:tcPr>
                  <w:tcW w:w="3496" w:type="dxa"/>
                </w:tcPr>
                <w:p w:rsidR="00F172FD" w:rsidRDefault="00F172FD" w:rsidP="00C96E3F">
                  <w:pPr>
                    <w:framePr w:hSpace="141" w:wrap="around" w:hAnchor="page" w:x="402" w:y="-210"/>
                  </w:pPr>
                  <w:r w:rsidRPr="00C96E3F">
                    <w:rPr>
                      <w:rFonts w:ascii="Arial" w:hAnsi="Arial" w:cs="Arial"/>
                      <w:sz w:val="24"/>
                      <w:szCs w:val="24"/>
                    </w:rPr>
                    <w:t>Los materiales inorgánicos no están compuestos por combinaciones de átomos de carbono, hidrogeno y oxígeno. La materia orgánica en los seres vivos generalmente presenta simetría. En cambio la materia inorgánica no es degradada</w:t>
                  </w:r>
                  <w:r>
                    <w:t xml:space="preserve">. </w:t>
                  </w:r>
                </w:p>
              </w:tc>
            </w:tr>
            <w:tr w:rsidR="00C96E3F" w:rsidTr="00C96E3F">
              <w:trPr>
                <w:trHeight w:val="1976"/>
              </w:trPr>
              <w:tc>
                <w:tcPr>
                  <w:tcW w:w="6151" w:type="dxa"/>
                </w:tcPr>
                <w:p w:rsidR="00C96E3F" w:rsidRPr="00F172FD" w:rsidRDefault="00C96E3F" w:rsidP="00C96E3F">
                  <w:pPr>
                    <w:framePr w:hSpace="141" w:wrap="around" w:hAnchor="page" w:x="402" w:y="-21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  <w:lang w:eastAsia="es-MX"/>
                    </w:rPr>
                    <w:drawing>
                      <wp:inline distT="0" distB="0" distL="0" distR="0" wp14:anchorId="23404772" wp14:editId="6A7883F6">
                        <wp:extent cx="3333750" cy="2495550"/>
                        <wp:effectExtent l="0" t="0" r="0" b="0"/>
                        <wp:docPr id="1" name="Imagen 1" descr="http://definicion.mx/wp-content/uploads/2014/02/materiaorganica-350x26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definicion.mx/wp-content/uploads/2014/02/materiaorganica-350x26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2495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96" w:type="dxa"/>
                </w:tcPr>
                <w:p w:rsidR="00C96E3F" w:rsidRPr="00C96E3F" w:rsidRDefault="00C96E3F" w:rsidP="00C96E3F">
                  <w:pPr>
                    <w:framePr w:hSpace="141" w:wrap="around" w:hAnchor="page" w:x="402" w:y="-21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  <w:lang w:eastAsia="es-MX"/>
                    </w:rPr>
                    <w:drawing>
                      <wp:inline distT="0" distB="0" distL="0" distR="0" wp14:anchorId="58E0653F" wp14:editId="60DAF4B9">
                        <wp:extent cx="3095625" cy="2466975"/>
                        <wp:effectExtent l="0" t="0" r="9525" b="9525"/>
                        <wp:docPr id="2" name="Imagen 2" descr="https://mundoecologik.wikispaces.com/file/view/contaminaciondelagua-1%5B1%5D.jpg/205280326/325x228/contaminaciondelagua-1%5B1%5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undoecologik.wikispaces.com/file/view/contaminaciondelagua-1%5B1%5D.jpg/205280326/325x228/contaminaciondelagua-1%5B1%5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5625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172FD" w:rsidRDefault="00F172FD" w:rsidP="00C96E3F"/>
        </w:tc>
      </w:tr>
    </w:tbl>
    <w:p w:rsidR="00DD5B13" w:rsidRDefault="00DD5B13"/>
    <w:sectPr w:rsidR="00DD5B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FD"/>
    <w:rsid w:val="00C96E3F"/>
    <w:rsid w:val="00DD5B13"/>
    <w:rsid w:val="00F1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527D1-3317-4248-BBD9-8506A407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7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EQUIPO1</dc:creator>
  <cp:keywords/>
  <dc:description/>
  <cp:lastModifiedBy>EQUIPO1</cp:lastModifiedBy>
  <cp:revision>1</cp:revision>
  <dcterms:created xsi:type="dcterms:W3CDTF">2016-05-09T23:58:00Z</dcterms:created>
  <dcterms:modified xsi:type="dcterms:W3CDTF">2016-05-10T00:15:00Z</dcterms:modified>
</cp:coreProperties>
</file>