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354029" w:rsidTr="00354029">
        <w:tc>
          <w:tcPr>
            <w:tcW w:w="4489" w:type="dxa"/>
          </w:tcPr>
          <w:p w:rsidR="00354029" w:rsidRPr="00354029" w:rsidRDefault="00354029">
            <w:pPr>
              <w:rPr>
                <w:rFonts w:ascii="Arial" w:hAnsi="Arial"/>
              </w:rPr>
            </w:pPr>
            <w:r w:rsidRPr="00354029">
              <w:rPr>
                <w:rFonts w:ascii="Arial" w:hAnsi="Arial"/>
              </w:rPr>
              <w:t>Orgánica</w:t>
            </w:r>
          </w:p>
        </w:tc>
        <w:tc>
          <w:tcPr>
            <w:tcW w:w="4489" w:type="dxa"/>
          </w:tcPr>
          <w:p w:rsidR="00354029" w:rsidRPr="00354029" w:rsidRDefault="00354029">
            <w:pPr>
              <w:rPr>
                <w:rFonts w:ascii="Arial" w:hAnsi="Arial"/>
              </w:rPr>
            </w:pPr>
            <w:r w:rsidRPr="00354029">
              <w:rPr>
                <w:rFonts w:ascii="Arial" w:hAnsi="Arial"/>
              </w:rPr>
              <w:t>Inorgánica</w:t>
            </w:r>
          </w:p>
        </w:tc>
      </w:tr>
      <w:tr w:rsidR="00354029" w:rsidTr="00354029">
        <w:tc>
          <w:tcPr>
            <w:tcW w:w="4489" w:type="dxa"/>
          </w:tcPr>
          <w:p w:rsidR="00354029" w:rsidRPr="00354029" w:rsidRDefault="00354029">
            <w:pPr>
              <w:rPr>
                <w:rFonts w:ascii="Arial" w:hAnsi="Arial"/>
              </w:rPr>
            </w:pPr>
            <w:r w:rsidRPr="00354029">
              <w:rPr>
                <w:rFonts w:ascii="Arial" w:hAnsi="Arial"/>
              </w:rPr>
              <w:t>Síntesis y estudio de cadenas de carbono.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>síntesis</w:t>
            </w:r>
            <w:r w:rsidRPr="00354029">
              <w:rPr>
                <w:rFonts w:ascii="Arial" w:eastAsia="Times New Roman" w:hAnsi="Arial" w:cs="Times New Roman"/>
              </w:rPr>
              <w:t xml:space="preserve"> y estudio de las propiedades eléctricas, magnéticas y ópticas de los compuestos formados por </w:t>
            </w:r>
            <w:r w:rsidRPr="00354029">
              <w:rPr>
                <w:rFonts w:ascii="Arial" w:eastAsia="Times New Roman" w:hAnsi="Arial" w:cs="Times New Roman"/>
              </w:rPr>
              <w:t>átomos</w:t>
            </w:r>
            <w:r w:rsidRPr="00354029">
              <w:rPr>
                <w:rFonts w:ascii="Arial" w:eastAsia="Times New Roman" w:hAnsi="Arial" w:cs="Times New Roman"/>
              </w:rPr>
              <w:t xml:space="preserve"> que no sean de carbono (aunque con algunas excepciones).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 xml:space="preserve">El numero de compuestos </w:t>
            </w:r>
            <w:r w:rsidRPr="00354029">
              <w:rPr>
                <w:rFonts w:ascii="Arial" w:eastAsia="Times New Roman" w:hAnsi="Arial" w:cs="Times New Roman"/>
              </w:rPr>
              <w:t>orgánicos</w:t>
            </w:r>
            <w:r w:rsidRPr="00354029">
              <w:rPr>
                <w:rFonts w:ascii="Arial" w:eastAsia="Times New Roman" w:hAnsi="Arial" w:cs="Times New Roman"/>
              </w:rPr>
              <w:t xml:space="preserve"> excede a los </w:t>
            </w:r>
            <w:r w:rsidRPr="00354029">
              <w:rPr>
                <w:rFonts w:ascii="Arial" w:eastAsia="Times New Roman" w:hAnsi="Arial" w:cs="Times New Roman"/>
              </w:rPr>
              <w:t>inorgánicos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 xml:space="preserve">Los compuestos </w:t>
            </w:r>
            <w:r w:rsidRPr="00354029">
              <w:rPr>
                <w:rFonts w:ascii="Arial" w:eastAsia="Times New Roman" w:hAnsi="Arial" w:cs="Times New Roman"/>
              </w:rPr>
              <w:t>orgánicos</w:t>
            </w:r>
            <w:r w:rsidRPr="00354029">
              <w:rPr>
                <w:rFonts w:ascii="Arial" w:eastAsia="Times New Roman" w:hAnsi="Arial" w:cs="Times New Roman"/>
              </w:rPr>
              <w:t xml:space="preserve"> son sensibles al calor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  <w:r>
              <w:rPr>
                <w:rFonts w:eastAsia="Times New Roman" w:cs="Times New Roman"/>
                <w:noProof/>
                <w:lang w:val="es-ES"/>
              </w:rPr>
              <w:drawing>
                <wp:inline distT="0" distB="0" distL="0" distR="0" wp14:anchorId="4373FC60" wp14:editId="53A5D214">
                  <wp:extent cx="2173048" cy="1545212"/>
                  <wp:effectExtent l="0" t="0" r="11430" b="4445"/>
                  <wp:docPr id="1" name="Imagen 1" descr="http://4.bp.blogspot.com/_b-UmXsGfIJk/SxIMF64Y8gI/AAAAAAAAACU/N5XDKoBnZl8/s1600/com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_b-UmXsGfIJk/SxIMF64Y8gI/AAAAAAAAACU/N5XDKoBnZl8/s1600/com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315" cy="154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029" w:rsidRPr="00354029" w:rsidRDefault="00354029">
            <w:pPr>
              <w:rPr>
                <w:rFonts w:ascii="Arial" w:hAnsi="Arial"/>
              </w:rPr>
            </w:pPr>
          </w:p>
        </w:tc>
        <w:tc>
          <w:tcPr>
            <w:tcW w:w="4489" w:type="dxa"/>
          </w:tcPr>
          <w:p w:rsidR="00354029" w:rsidRPr="00354029" w:rsidRDefault="00354029" w:rsidP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>Trata especialmente los nuevos compuestos con metales de transición, los ácidos y las bases, entre otros compuestos.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>Están</w:t>
            </w:r>
            <w:r w:rsidRPr="00354029">
              <w:rPr>
                <w:rFonts w:ascii="Arial" w:eastAsia="Times New Roman" w:hAnsi="Arial" w:cs="Times New Roman"/>
              </w:rPr>
              <w:t xml:space="preserve"> constituidos por átomo de cualquier elemento</w:t>
            </w: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 xml:space="preserve">El numero de los compuestos </w:t>
            </w:r>
            <w:r w:rsidRPr="00354029">
              <w:rPr>
                <w:rFonts w:ascii="Arial" w:eastAsia="Times New Roman" w:hAnsi="Arial" w:cs="Times New Roman"/>
              </w:rPr>
              <w:t>inorgánicos</w:t>
            </w:r>
            <w:r w:rsidRPr="00354029">
              <w:rPr>
                <w:rFonts w:ascii="Arial" w:eastAsia="Times New Roman" w:hAnsi="Arial" w:cs="Times New Roman"/>
              </w:rPr>
              <w:t xml:space="preserve"> es menor al de los </w:t>
            </w:r>
            <w:r w:rsidRPr="00354029">
              <w:rPr>
                <w:rFonts w:ascii="Arial" w:eastAsia="Times New Roman" w:hAnsi="Arial" w:cs="Times New Roman"/>
              </w:rPr>
              <w:t>orgánicos</w:t>
            </w: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>Son resistentes al calor</w:t>
            </w: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</w:p>
          <w:p w:rsidR="00354029" w:rsidRPr="00354029" w:rsidRDefault="00354029">
            <w:pPr>
              <w:rPr>
                <w:rFonts w:ascii="Arial" w:eastAsia="Times New Roman" w:hAnsi="Arial" w:cs="Times New Roman"/>
              </w:rPr>
            </w:pPr>
            <w:r w:rsidRPr="00354029">
              <w:rPr>
                <w:rFonts w:ascii="Arial" w:eastAsia="Times New Roman" w:hAnsi="Arial" w:cs="Times New Roman"/>
              </w:rPr>
              <w:t xml:space="preserve">Los compuestos inorgánicos prevalece el enlace </w:t>
            </w:r>
            <w:r w:rsidRPr="00354029">
              <w:rPr>
                <w:rFonts w:ascii="Arial" w:eastAsia="Times New Roman" w:hAnsi="Arial" w:cs="Times New Roman"/>
              </w:rPr>
              <w:t>iónico</w:t>
            </w:r>
            <w:r w:rsidRPr="00354029">
              <w:rPr>
                <w:rFonts w:ascii="Arial" w:eastAsia="Times New Roman" w:hAnsi="Arial" w:cs="Times New Roman"/>
              </w:rPr>
              <w:t>.</w:t>
            </w:r>
          </w:p>
          <w:p w:rsidR="00354029" w:rsidRPr="00354029" w:rsidRDefault="00354029">
            <w:pPr>
              <w:rPr>
                <w:rFonts w:ascii="Arial" w:hAnsi="Arial"/>
              </w:rPr>
            </w:pPr>
            <w:r>
              <w:rPr>
                <w:rFonts w:eastAsia="Times New Roman" w:cs="Times New Roman"/>
                <w:noProof/>
                <w:lang w:val="es-ES"/>
              </w:rPr>
              <w:drawing>
                <wp:inline distT="0" distB="0" distL="0" distR="0">
                  <wp:extent cx="1716947" cy="1287710"/>
                  <wp:effectExtent l="0" t="0" r="10795" b="8255"/>
                  <wp:docPr id="4" name="Imagen 4" descr="https://quimicahogarenp9.files.wordpress.com/2011/11/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imicahogarenp9.files.wordpress.com/2011/11/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29" cy="128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B2B" w:rsidRDefault="00182B2B">
      <w:bookmarkStart w:id="0" w:name="_GoBack"/>
      <w:bookmarkEnd w:id="0"/>
    </w:p>
    <w:sectPr w:rsidR="00182B2B" w:rsidSect="00182B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29"/>
    <w:rsid w:val="00182B2B"/>
    <w:rsid w:val="0035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FC26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540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40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402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540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40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402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</Words>
  <Characters>565</Characters>
  <Application>Microsoft Macintosh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IMACPIXELAB</dc:creator>
  <cp:keywords/>
  <dc:description/>
  <cp:lastModifiedBy>IMACPIXELAB</cp:lastModifiedBy>
  <cp:revision>1</cp:revision>
  <dcterms:created xsi:type="dcterms:W3CDTF">2016-05-10T01:55:00Z</dcterms:created>
  <dcterms:modified xsi:type="dcterms:W3CDTF">2016-05-10T02:07:00Z</dcterms:modified>
</cp:coreProperties>
</file>