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0" w:rsidRDefault="00B50A90">
      <w:pPr>
        <w:rPr>
          <w:rFonts w:ascii="Arial" w:hAnsi="Arial" w:cs="Arial"/>
          <w:sz w:val="24"/>
          <w:szCs w:val="24"/>
        </w:rPr>
      </w:pPr>
      <w:r w:rsidRPr="00B50A9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15255" cy="1478280"/>
            <wp:effectExtent l="0" t="0" r="4445" b="7620"/>
            <wp:wrapSquare wrapText="bothSides"/>
            <wp:docPr id="1" name="Imagen 1" descr="Resultado de imagen para LAMAR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A90" w:rsidRPr="00B50A90" w:rsidRDefault="00B50A90" w:rsidP="00B50A90">
      <w:pPr>
        <w:rPr>
          <w:rFonts w:ascii="Arial" w:hAnsi="Arial" w:cs="Arial"/>
          <w:sz w:val="24"/>
          <w:szCs w:val="24"/>
        </w:rPr>
      </w:pPr>
    </w:p>
    <w:p w:rsidR="00B50A90" w:rsidRDefault="00B50A90">
      <w:pPr>
        <w:rPr>
          <w:rFonts w:ascii="Arial" w:hAnsi="Arial" w:cs="Arial"/>
          <w:sz w:val="24"/>
          <w:szCs w:val="24"/>
        </w:rPr>
      </w:pPr>
    </w:p>
    <w:p w:rsidR="00B50A90" w:rsidRDefault="00B50A90">
      <w:pPr>
        <w:rPr>
          <w:rFonts w:ascii="Arial" w:hAnsi="Arial" w:cs="Arial"/>
          <w:sz w:val="24"/>
          <w:szCs w:val="24"/>
        </w:rPr>
      </w:pPr>
    </w:p>
    <w:p w:rsidR="00B50A90" w:rsidRDefault="00B50A90">
      <w:pPr>
        <w:rPr>
          <w:rFonts w:ascii="Arial" w:hAnsi="Arial" w:cs="Arial"/>
          <w:sz w:val="24"/>
          <w:szCs w:val="24"/>
        </w:rPr>
      </w:pPr>
    </w:p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</w:p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YASCARA ITZELT SANDOVAL FAJARDO</w:t>
      </w:r>
    </w:p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</w:p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2”A”</w:t>
      </w:r>
    </w:p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QUIMICA</w:t>
      </w:r>
    </w:p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PROF: DANIEL ROJAS</w:t>
      </w:r>
    </w:p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50A90" w:rsidRDefault="00B50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6"/>
        <w:gridCol w:w="3366"/>
      </w:tblGrid>
      <w:tr w:rsidR="00B50A90" w:rsidTr="00B50A90">
        <w:tc>
          <w:tcPr>
            <w:tcW w:w="2992" w:type="dxa"/>
          </w:tcPr>
          <w:p w:rsid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HETEREOGENEA</w:t>
            </w:r>
          </w:p>
        </w:tc>
        <w:tc>
          <w:tcPr>
            <w:tcW w:w="2993" w:type="dxa"/>
          </w:tcPr>
          <w:p w:rsid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HOMOGENEA</w:t>
            </w:r>
          </w:p>
        </w:tc>
      </w:tr>
      <w:tr w:rsidR="00B50A90" w:rsidTr="00B50A90">
        <w:tc>
          <w:tcPr>
            <w:tcW w:w="2992" w:type="dxa"/>
          </w:tcPr>
          <w:p w:rsidR="00B50A90" w:rsidRP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A90">
              <w:rPr>
                <w:rFonts w:ascii="Arial" w:hAnsi="Arial" w:cs="Arial"/>
                <w:sz w:val="24"/>
                <w:szCs w:val="24"/>
              </w:rPr>
              <w:t>Se caracterizan por presentar discontinuidades y a menudo eso se traduce en la formación de fases bien distinguibles.</w:t>
            </w:r>
          </w:p>
          <w:p w:rsidR="00B50A90" w:rsidRP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50A90" w:rsidRP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A90">
              <w:rPr>
                <w:rFonts w:ascii="Arial" w:hAnsi="Arial" w:cs="Arial"/>
                <w:sz w:val="24"/>
                <w:szCs w:val="24"/>
              </w:rPr>
              <w:t>Se caracterizan porque sus componentes no se pueden distinguir ni a simple vista ni utilizando lupa o microscopio, ya que estos se integran de una manera completamente uniforme.</w:t>
            </w:r>
          </w:p>
          <w:p w:rsidR="00B50A90" w:rsidRP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A90" w:rsidRDefault="00B50A90" w:rsidP="00B50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A90" w:rsidTr="00B50A90">
        <w:tc>
          <w:tcPr>
            <w:tcW w:w="2992" w:type="dxa"/>
          </w:tcPr>
          <w:p w:rsidR="00B50A90" w:rsidRDefault="003C71E9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1E9">
              <w:rPr>
                <w:rFonts w:ascii="Arial" w:hAnsi="Arial" w:cs="Arial"/>
                <w:sz w:val="24"/>
                <w:szCs w:val="24"/>
              </w:rPr>
              <w:t>aquel</w:t>
            </w:r>
            <w:proofErr w:type="gramEnd"/>
            <w:r w:rsidRPr="003C71E9">
              <w:rPr>
                <w:rFonts w:ascii="Arial" w:hAnsi="Arial" w:cs="Arial"/>
                <w:sz w:val="24"/>
                <w:szCs w:val="24"/>
              </w:rPr>
              <w:t xml:space="preserve"> material en el que se pueden diferenciar las fases o partes que la componen (varias sustancias o componentes).</w:t>
            </w:r>
          </w:p>
        </w:tc>
        <w:tc>
          <w:tcPr>
            <w:tcW w:w="2993" w:type="dxa"/>
          </w:tcPr>
          <w:p w:rsidR="00B50A90" w:rsidRP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A90">
              <w:rPr>
                <w:rFonts w:ascii="Arial" w:hAnsi="Arial" w:cs="Arial"/>
                <w:sz w:val="24"/>
                <w:szCs w:val="24"/>
              </w:rPr>
              <w:t>Pueden ser líquidas, gaseosas o sólidas, el estado final depende del disolvente</w:t>
            </w:r>
          </w:p>
          <w:p w:rsidR="00B50A90" w:rsidRP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A90" w:rsidTr="00B50A90">
        <w:tc>
          <w:tcPr>
            <w:tcW w:w="2992" w:type="dxa"/>
          </w:tcPr>
          <w:p w:rsidR="00B50A90" w:rsidRDefault="003C71E9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1E9">
              <w:rPr>
                <w:rFonts w:ascii="Arial" w:hAnsi="Arial" w:cs="Arial"/>
                <w:sz w:val="24"/>
                <w:szCs w:val="24"/>
              </w:rPr>
              <w:t>Aquellas mezclas en las que sus componentes se pueden diferenciar a simple vista.</w:t>
            </w:r>
          </w:p>
        </w:tc>
        <w:tc>
          <w:tcPr>
            <w:tcW w:w="2993" w:type="dxa"/>
          </w:tcPr>
          <w:p w:rsidR="003C71E9" w:rsidRPr="003C71E9" w:rsidRDefault="003C71E9" w:rsidP="003C7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1E9">
              <w:rPr>
                <w:rFonts w:ascii="Arial" w:hAnsi="Arial" w:cs="Arial"/>
                <w:sz w:val="24"/>
                <w:szCs w:val="24"/>
              </w:rPr>
              <w:t>Las mezclas homogéneas más comunes son las disoluciones de sólidos en líquidos o los sólidos en sólidos, como las aleaciones que se emplean en metalurgia.</w:t>
            </w:r>
          </w:p>
          <w:p w:rsidR="003C71E9" w:rsidRPr="003C71E9" w:rsidRDefault="003C71E9" w:rsidP="003C7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A90" w:rsidRDefault="00B50A90" w:rsidP="003C7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A90" w:rsidTr="00B50A90">
        <w:tc>
          <w:tcPr>
            <w:tcW w:w="2992" w:type="dxa"/>
          </w:tcPr>
          <w:p w:rsidR="00B50A90" w:rsidRDefault="003C71E9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Ejemplos de mezclas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hetereogenea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ensaladas, agua con aceite.</w:t>
            </w:r>
          </w:p>
        </w:tc>
        <w:tc>
          <w:tcPr>
            <w:tcW w:w="2993" w:type="dxa"/>
          </w:tcPr>
          <w:p w:rsidR="00B50A90" w:rsidRDefault="003C71E9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1E9">
              <w:rPr>
                <w:rFonts w:ascii="Arial" w:hAnsi="Arial" w:cs="Arial"/>
                <w:sz w:val="24"/>
                <w:szCs w:val="24"/>
              </w:rPr>
              <w:t>ejemplos</w:t>
            </w:r>
            <w:proofErr w:type="gramEnd"/>
            <w:r w:rsidRPr="003C71E9">
              <w:rPr>
                <w:rFonts w:ascii="Arial" w:hAnsi="Arial" w:cs="Arial"/>
                <w:sz w:val="24"/>
                <w:szCs w:val="24"/>
              </w:rPr>
              <w:t xml:space="preserve"> de mezclas homogéneas</w:t>
            </w:r>
            <w:r>
              <w:rPr>
                <w:rFonts w:ascii="Arial" w:hAnsi="Arial" w:cs="Arial"/>
                <w:sz w:val="24"/>
                <w:szCs w:val="24"/>
              </w:rPr>
              <w:t>, un café con leche, agua con azúcar.</w:t>
            </w:r>
          </w:p>
        </w:tc>
      </w:tr>
      <w:tr w:rsidR="00B50A90" w:rsidTr="00B50A90">
        <w:tc>
          <w:tcPr>
            <w:tcW w:w="2992" w:type="dxa"/>
          </w:tcPr>
          <w:p w:rsidR="00B50A90" w:rsidRDefault="003C71E9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1E9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409245" cy="2336800"/>
                  <wp:effectExtent l="0" t="0" r="1270" b="6350"/>
                  <wp:docPr id="3" name="Imagen 3" descr="Resultado de imagen para caracteristicas de homogen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aracteristicas de homogen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891" cy="2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B50A90" w:rsidRDefault="007F5D5A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5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998133" cy="2336800"/>
                  <wp:effectExtent l="0" t="0" r="2540" b="6350"/>
                  <wp:docPr id="4" name="Imagen 4" descr="Resultado de imagen para caracteristicas de homogen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cteristicas de homogen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171" cy="233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90" w:rsidTr="00B50A90">
        <w:tc>
          <w:tcPr>
            <w:tcW w:w="2992" w:type="dxa"/>
          </w:tcPr>
          <w:p w:rsid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50A90" w:rsidRDefault="00B50A90" w:rsidP="00B5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90" w:rsidRDefault="00B50A90" w:rsidP="00B50A90">
      <w:pPr>
        <w:jc w:val="center"/>
        <w:rPr>
          <w:rFonts w:ascii="Arial" w:hAnsi="Arial" w:cs="Arial"/>
          <w:sz w:val="24"/>
          <w:szCs w:val="24"/>
        </w:rPr>
      </w:pPr>
    </w:p>
    <w:p w:rsidR="001B541B" w:rsidRDefault="001B541B">
      <w:pPr>
        <w:rPr>
          <w:rFonts w:ascii="Arial" w:hAnsi="Arial" w:cs="Arial"/>
          <w:sz w:val="24"/>
          <w:szCs w:val="24"/>
        </w:rPr>
      </w:pPr>
    </w:p>
    <w:p w:rsidR="001B541B" w:rsidRDefault="001B541B">
      <w:pPr>
        <w:rPr>
          <w:rFonts w:ascii="Arial" w:hAnsi="Arial" w:cs="Arial"/>
          <w:sz w:val="24"/>
          <w:szCs w:val="24"/>
        </w:rPr>
      </w:pPr>
    </w:p>
    <w:p w:rsidR="001B541B" w:rsidRDefault="001B541B" w:rsidP="001B54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BIBLIOGRAFIA</w:t>
      </w:r>
    </w:p>
    <w:p w:rsidR="00FF3969" w:rsidRDefault="001B541B" w:rsidP="001B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Mezcla homogéneas y </w:t>
      </w:r>
      <w:r w:rsidR="00FF3969">
        <w:rPr>
          <w:rFonts w:ascii="Arial" w:hAnsi="Arial" w:cs="Arial"/>
          <w:sz w:val="24"/>
          <w:szCs w:val="24"/>
        </w:rPr>
        <w:t xml:space="preserve">heterogéneas (2015) investigación de mezclas heterogénea y  homogéneas (21 marzo del 2017)  </w:t>
      </w:r>
      <w:hyperlink r:id="rId8" w:history="1">
        <w:r w:rsidR="00FF3969" w:rsidRPr="008E52C3">
          <w:rPr>
            <w:rStyle w:val="Hipervnculo"/>
            <w:rFonts w:ascii="Arial" w:hAnsi="Arial" w:cs="Arial"/>
            <w:sz w:val="24"/>
            <w:szCs w:val="24"/>
          </w:rPr>
          <w:t>http://www.areaciencias.com/quimica/homogeneas-y-heterogeneas.html</w:t>
        </w:r>
      </w:hyperlink>
    </w:p>
    <w:p w:rsidR="006B72D5" w:rsidRPr="00B50A90" w:rsidRDefault="00B50A90" w:rsidP="001B54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textWrapping" w:clear="all"/>
      </w:r>
    </w:p>
    <w:sectPr w:rsidR="006B72D5" w:rsidRPr="00B5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90"/>
    <w:rsid w:val="001B541B"/>
    <w:rsid w:val="003C71E9"/>
    <w:rsid w:val="006B72D5"/>
    <w:rsid w:val="007F5D5A"/>
    <w:rsid w:val="00B50A90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A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A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ciencias.com/quimica/homogeneas-y-heterogenea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3</cp:revision>
  <dcterms:created xsi:type="dcterms:W3CDTF">2017-03-22T03:16:00Z</dcterms:created>
  <dcterms:modified xsi:type="dcterms:W3CDTF">2017-03-24T00:42:00Z</dcterms:modified>
</cp:coreProperties>
</file>