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  <w:gridCol w:w="4230"/>
      </w:tblGrid>
      <w:tr w:rsidR="004B34A9" w:rsidTr="004B34A9">
        <w:trPr>
          <w:trHeight w:val="330"/>
        </w:trPr>
        <w:tc>
          <w:tcPr>
            <w:tcW w:w="8505" w:type="dxa"/>
            <w:gridSpan w:val="2"/>
          </w:tcPr>
          <w:p w:rsidR="004B34A9" w:rsidRPr="00484521" w:rsidRDefault="00484521" w:rsidP="00484521">
            <w:pPr>
              <w:ind w:left="-9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Características de mezclas homogéneas y heterogéneas.</w:t>
            </w:r>
          </w:p>
        </w:tc>
      </w:tr>
      <w:tr w:rsidR="004B34A9" w:rsidTr="004B34A9">
        <w:trPr>
          <w:trHeight w:val="330"/>
        </w:trPr>
        <w:tc>
          <w:tcPr>
            <w:tcW w:w="4275" w:type="dxa"/>
          </w:tcPr>
          <w:p w:rsidR="004B34A9" w:rsidRDefault="00484521" w:rsidP="004845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Homogéneas.</w:t>
            </w:r>
          </w:p>
        </w:tc>
        <w:tc>
          <w:tcPr>
            <w:tcW w:w="4230" w:type="dxa"/>
          </w:tcPr>
          <w:p w:rsidR="004B34A9" w:rsidRDefault="00484521" w:rsidP="004845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Heterogéneas.</w:t>
            </w:r>
          </w:p>
        </w:tc>
      </w:tr>
      <w:tr w:rsidR="004B34A9" w:rsidTr="004B34A9">
        <w:trPr>
          <w:trHeight w:val="5700"/>
        </w:trPr>
        <w:tc>
          <w:tcPr>
            <w:tcW w:w="4275" w:type="dxa"/>
          </w:tcPr>
          <w:p w:rsidR="004B34A9" w:rsidRPr="007A5795" w:rsidRDefault="00484521" w:rsidP="007A57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7A5795">
              <w:rPr>
                <w:rFonts w:ascii="Arial" w:hAnsi="Arial" w:cs="Arial"/>
                <w:sz w:val="24"/>
              </w:rPr>
              <w:t>Es cuando todos los elementos que forman una agrupación son iguales.</w:t>
            </w:r>
          </w:p>
          <w:p w:rsidR="00484521" w:rsidRPr="007A5795" w:rsidRDefault="00484521" w:rsidP="007A57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7A5795">
              <w:rPr>
                <w:rFonts w:ascii="Arial" w:hAnsi="Arial" w:cs="Arial"/>
                <w:sz w:val="24"/>
              </w:rPr>
              <w:t>No se diferencian unos de otros.</w:t>
            </w:r>
          </w:p>
          <w:p w:rsidR="00484521" w:rsidRPr="007A5795" w:rsidRDefault="00484521" w:rsidP="007A57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7A5795">
              <w:rPr>
                <w:rFonts w:ascii="Arial" w:hAnsi="Arial" w:cs="Arial"/>
                <w:sz w:val="24"/>
              </w:rPr>
              <w:t>Cuando una sustancia tiene una composición uniforme.</w:t>
            </w:r>
          </w:p>
          <w:p w:rsidR="00484521" w:rsidRPr="007A5795" w:rsidRDefault="00484521" w:rsidP="007A57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7A5795">
              <w:rPr>
                <w:rFonts w:ascii="Arial" w:hAnsi="Arial" w:cs="Arial"/>
                <w:sz w:val="24"/>
              </w:rPr>
              <w:t>Sus componentes no se pueden diferenciar a simple vista.</w:t>
            </w:r>
          </w:p>
          <w:p w:rsidR="00484521" w:rsidRPr="007A5795" w:rsidRDefault="00484521" w:rsidP="007A57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7A5795">
              <w:rPr>
                <w:rFonts w:ascii="Arial" w:hAnsi="Arial" w:cs="Arial"/>
                <w:sz w:val="24"/>
              </w:rPr>
              <w:t>Están constituidas por un soluto y un disolvente.</w:t>
            </w:r>
          </w:p>
          <w:p w:rsidR="00484521" w:rsidRPr="007A5795" w:rsidRDefault="007A5795" w:rsidP="007A57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7A5795">
              <w:rPr>
                <w:rFonts w:ascii="Arial" w:hAnsi="Arial" w:cs="Arial"/>
                <w:sz w:val="24"/>
              </w:rPr>
              <w:t>T</w:t>
            </w:r>
            <w:r w:rsidR="00484521" w:rsidRPr="007A5795">
              <w:rPr>
                <w:rFonts w:ascii="Arial" w:hAnsi="Arial" w:cs="Arial"/>
                <w:sz w:val="24"/>
              </w:rPr>
              <w:t xml:space="preserve">odos los componentes o ingredientes de la mezcla </w:t>
            </w:r>
            <w:r w:rsidRPr="007A5795">
              <w:rPr>
                <w:rFonts w:ascii="Arial" w:hAnsi="Arial" w:cs="Arial"/>
                <w:sz w:val="24"/>
              </w:rPr>
              <w:t>están</w:t>
            </w:r>
            <w:r w:rsidR="00484521" w:rsidRPr="007A5795">
              <w:rPr>
                <w:rFonts w:ascii="Arial" w:hAnsi="Arial" w:cs="Arial"/>
                <w:sz w:val="24"/>
              </w:rPr>
              <w:t xml:space="preserve"> bien revueltos</w:t>
            </w:r>
            <w:r w:rsidRPr="007A5795">
              <w:rPr>
                <w:rFonts w:ascii="Arial" w:hAnsi="Arial" w:cs="Arial"/>
                <w:sz w:val="24"/>
              </w:rPr>
              <w:t>.</w:t>
            </w:r>
          </w:p>
          <w:p w:rsidR="007A5795" w:rsidRPr="007A5795" w:rsidRDefault="007A5795" w:rsidP="007A57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7A5795">
              <w:rPr>
                <w:rFonts w:ascii="Arial" w:hAnsi="Arial" w:cs="Arial"/>
                <w:sz w:val="24"/>
              </w:rPr>
              <w:t>Sólo presenta una fase.</w:t>
            </w:r>
          </w:p>
          <w:p w:rsidR="007A5795" w:rsidRPr="007A5795" w:rsidRDefault="007A5795" w:rsidP="007A57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7A5795">
              <w:rPr>
                <w:rFonts w:ascii="Arial" w:hAnsi="Arial" w:cs="Arial"/>
                <w:sz w:val="24"/>
              </w:rPr>
              <w:t>Tiene el mismo aspecto.</w:t>
            </w:r>
          </w:p>
          <w:p w:rsidR="007A5795" w:rsidRPr="007A5795" w:rsidRDefault="007A5795" w:rsidP="007A57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7A5795">
              <w:rPr>
                <w:rFonts w:ascii="Arial" w:hAnsi="Arial" w:cs="Arial"/>
                <w:sz w:val="24"/>
              </w:rPr>
              <w:t>Tiene las mismas propiedades a través de toda ella.</w:t>
            </w:r>
          </w:p>
          <w:p w:rsidR="007A5795" w:rsidRPr="007A5795" w:rsidRDefault="007A5795" w:rsidP="007A57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7A5795">
              <w:rPr>
                <w:rFonts w:ascii="Arial" w:hAnsi="Arial" w:cs="Arial"/>
                <w:sz w:val="24"/>
              </w:rPr>
              <w:t>Sus componentes se pueden separar por métodos químicos o físico-químicos.</w:t>
            </w:r>
          </w:p>
          <w:p w:rsidR="007A5795" w:rsidRPr="007A5795" w:rsidRDefault="007A5795" w:rsidP="007A57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7A5795">
              <w:rPr>
                <w:rFonts w:ascii="Arial" w:hAnsi="Arial" w:cs="Arial"/>
                <w:sz w:val="24"/>
              </w:rPr>
              <w:t>No sedimentan.</w:t>
            </w:r>
          </w:p>
          <w:p w:rsidR="007A5795" w:rsidRPr="007A5795" w:rsidRDefault="007A5795" w:rsidP="007A57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7A5795">
              <w:rPr>
                <w:rFonts w:ascii="Arial" w:hAnsi="Arial" w:cs="Arial"/>
                <w:sz w:val="24"/>
              </w:rPr>
              <w:t>Las partículas de estas son tan pequeñas.</w:t>
            </w:r>
          </w:p>
        </w:tc>
        <w:tc>
          <w:tcPr>
            <w:tcW w:w="4230" w:type="dxa"/>
          </w:tcPr>
          <w:p w:rsidR="00F366E1" w:rsidRPr="00F366E1" w:rsidRDefault="00F366E1" w:rsidP="00F366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F366E1">
              <w:rPr>
                <w:rFonts w:ascii="Arial" w:hAnsi="Arial" w:cs="Arial"/>
                <w:sz w:val="24"/>
              </w:rPr>
              <w:t>Se separarán uno de otro.</w:t>
            </w:r>
          </w:p>
          <w:p w:rsidR="004B34A9" w:rsidRPr="00F366E1" w:rsidRDefault="00484521" w:rsidP="00F366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F366E1">
              <w:rPr>
                <w:rFonts w:ascii="Arial" w:hAnsi="Arial" w:cs="Arial"/>
                <w:sz w:val="24"/>
              </w:rPr>
              <w:t>Agrupación de elementos desiguales, se pueden diferenciar.</w:t>
            </w:r>
          </w:p>
          <w:p w:rsidR="00484521" w:rsidRPr="00F366E1" w:rsidRDefault="00F366E1" w:rsidP="00F366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F366E1">
              <w:rPr>
                <w:rFonts w:ascii="Arial" w:hAnsi="Arial" w:cs="Arial"/>
                <w:sz w:val="24"/>
              </w:rPr>
              <w:t>S</w:t>
            </w:r>
            <w:r w:rsidR="00484521" w:rsidRPr="00F366E1">
              <w:rPr>
                <w:rFonts w:ascii="Arial" w:hAnsi="Arial" w:cs="Arial"/>
                <w:sz w:val="24"/>
              </w:rPr>
              <w:t>e pueden diferenciar las fases o partes que la componen.</w:t>
            </w:r>
          </w:p>
          <w:p w:rsidR="00484521" w:rsidRPr="00F366E1" w:rsidRDefault="00484521" w:rsidP="00F366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F366E1">
              <w:rPr>
                <w:rFonts w:ascii="Arial" w:hAnsi="Arial" w:cs="Arial"/>
                <w:sz w:val="24"/>
              </w:rPr>
              <w:t>Sus componentes se pueden diferenciar a simple vista.</w:t>
            </w:r>
          </w:p>
          <w:p w:rsidR="007A5795" w:rsidRPr="00F366E1" w:rsidRDefault="007A5795" w:rsidP="00F366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F366E1">
              <w:rPr>
                <w:rFonts w:ascii="Arial" w:hAnsi="Arial" w:cs="Arial"/>
                <w:sz w:val="24"/>
              </w:rPr>
              <w:t>Aspecto difiere de una parte a otra de ella.</w:t>
            </w:r>
          </w:p>
          <w:p w:rsidR="007A5795" w:rsidRPr="00F366E1" w:rsidRDefault="007A5795" w:rsidP="00F366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F366E1">
              <w:rPr>
                <w:rFonts w:ascii="Arial" w:hAnsi="Arial" w:cs="Arial"/>
                <w:sz w:val="24"/>
              </w:rPr>
              <w:t>Está formada por dos o más componentes.</w:t>
            </w:r>
          </w:p>
          <w:p w:rsidR="007A5795" w:rsidRPr="00F366E1" w:rsidRDefault="007A5795" w:rsidP="00F366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F366E1">
              <w:rPr>
                <w:rFonts w:ascii="Arial" w:hAnsi="Arial" w:cs="Arial"/>
                <w:sz w:val="24"/>
              </w:rPr>
              <w:t>Contiene cantidades diferentes de los componentes.</w:t>
            </w:r>
          </w:p>
          <w:p w:rsidR="007A5795" w:rsidRPr="00F366E1" w:rsidRDefault="007A5795" w:rsidP="00F366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F366E1">
              <w:rPr>
                <w:rFonts w:ascii="Arial" w:hAnsi="Arial" w:cs="Arial"/>
                <w:sz w:val="24"/>
              </w:rPr>
              <w:t>Presentan un aspecto no uniforme.</w:t>
            </w:r>
          </w:p>
          <w:p w:rsidR="007A5795" w:rsidRPr="00F366E1" w:rsidRDefault="00F366E1" w:rsidP="00F366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F366E1">
              <w:rPr>
                <w:rFonts w:ascii="Arial" w:hAnsi="Arial" w:cs="Arial"/>
                <w:sz w:val="24"/>
              </w:rPr>
              <w:t>Los componentes no se unen entre sí.</w:t>
            </w:r>
          </w:p>
          <w:p w:rsidR="00F366E1" w:rsidRPr="00F366E1" w:rsidRDefault="00F366E1" w:rsidP="00F366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F366E1">
              <w:rPr>
                <w:rFonts w:ascii="Arial" w:hAnsi="Arial" w:cs="Arial"/>
                <w:sz w:val="24"/>
              </w:rPr>
              <w:t>Están distribuidas en forma desigual.</w:t>
            </w:r>
          </w:p>
          <w:p w:rsidR="00F366E1" w:rsidRDefault="00F366E1" w:rsidP="00F366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 w:rsidRPr="00F366E1">
              <w:rPr>
                <w:rFonts w:ascii="Arial" w:hAnsi="Arial" w:cs="Arial"/>
                <w:sz w:val="24"/>
              </w:rPr>
              <w:t>Pueden separarse mecánicamente.</w:t>
            </w:r>
          </w:p>
          <w:p w:rsidR="00F366E1" w:rsidRPr="00F366E1" w:rsidRDefault="00F366E1" w:rsidP="004B34A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se pueden juntar.</w:t>
            </w:r>
          </w:p>
          <w:p w:rsidR="007A5795" w:rsidRDefault="007A5795" w:rsidP="004B34A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333DD" w:rsidRDefault="004333DD" w:rsidP="004F19D3">
      <w:pPr>
        <w:jc w:val="both"/>
        <w:rPr>
          <w:rFonts w:ascii="Arial" w:hAnsi="Arial" w:cs="Arial"/>
          <w:sz w:val="24"/>
        </w:rPr>
      </w:pPr>
    </w:p>
    <w:p w:rsidR="00BA7EE0" w:rsidRDefault="00BA7E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231"/>
      </w:tblGrid>
      <w:tr w:rsidR="00BA7EE0" w:rsidTr="00BA7EE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475" w:type="dxa"/>
            <w:gridSpan w:val="2"/>
          </w:tcPr>
          <w:p w:rsidR="00BA7EE0" w:rsidRPr="00BA7EE0" w:rsidRDefault="00BA7EE0" w:rsidP="00BA7EE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lastRenderedPageBreak/>
              <w:t>Ejemplos.</w:t>
            </w:r>
          </w:p>
        </w:tc>
      </w:tr>
      <w:tr w:rsidR="00BA7EE0" w:rsidTr="00BA7EE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44" w:type="dxa"/>
          </w:tcPr>
          <w:p w:rsidR="00BA7EE0" w:rsidRDefault="00BA7EE0" w:rsidP="00BA7EE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Homogéneas.</w:t>
            </w:r>
          </w:p>
        </w:tc>
        <w:tc>
          <w:tcPr>
            <w:tcW w:w="4231" w:type="dxa"/>
          </w:tcPr>
          <w:p w:rsidR="00BA7EE0" w:rsidRDefault="00BA7EE0" w:rsidP="00BA7EE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Heterogéneas.</w:t>
            </w:r>
          </w:p>
        </w:tc>
      </w:tr>
      <w:tr w:rsidR="00BA7EE0" w:rsidTr="00BA7EE0">
        <w:tblPrEx>
          <w:tblCellMar>
            <w:top w:w="0" w:type="dxa"/>
            <w:bottom w:w="0" w:type="dxa"/>
          </w:tblCellMar>
        </w:tblPrEx>
        <w:trPr>
          <w:trHeight w:val="6510"/>
        </w:trPr>
        <w:tc>
          <w:tcPr>
            <w:tcW w:w="4244" w:type="dxa"/>
          </w:tcPr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El cloro disuelto en agua.</w:t>
            </w:r>
          </w:p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El vinagre con agua</w:t>
            </w:r>
          </w:p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La masa de un pastel.</w:t>
            </w:r>
          </w:p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La masa para galletas.</w:t>
            </w:r>
          </w:p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La sosa caustica disuelta en agua.</w:t>
            </w:r>
          </w:p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Tinta con alcohol.</w:t>
            </w:r>
          </w:p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El bronce es una mezcla homogénea producida por dos metales el cobre y el estaño.</w:t>
            </w:r>
          </w:p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 xml:space="preserve">La plata </w:t>
            </w:r>
            <w:r w:rsidRPr="00BA7EE0">
              <w:rPr>
                <w:rFonts w:ascii="Arial" w:hAnsi="Arial" w:cs="Arial"/>
                <w:sz w:val="24"/>
              </w:rPr>
              <w:t>esterlín</w:t>
            </w:r>
            <w:r w:rsidRPr="00BA7EE0">
              <w:rPr>
                <w:rFonts w:ascii="Arial" w:hAnsi="Arial" w:cs="Arial"/>
                <w:sz w:val="24"/>
              </w:rPr>
              <w:t xml:space="preserve"> es una mezcla metálica de plata y otro metal.</w:t>
            </w:r>
          </w:p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El aire es una mezcla de varios gases, tales como el oxígeno, bióxido de carbono, vapor de agua, y otros gases.</w:t>
            </w:r>
          </w:p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El agua del mar es una mezcla homogénea de agua, sal y otros minerales disueltos.</w:t>
            </w:r>
          </w:p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Una taza de café es la mezcla homogénea de agua, azúcar y café disuelto en ella.</w:t>
            </w:r>
          </w:p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El oro blanco es una aleación mezcla de oro y metales como níquel, plata y/o paladio.</w:t>
            </w:r>
          </w:p>
        </w:tc>
        <w:tc>
          <w:tcPr>
            <w:tcW w:w="4231" w:type="dxa"/>
          </w:tcPr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La cera y el agua.</w:t>
            </w:r>
          </w:p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Las piedras de arenisca.</w:t>
            </w:r>
          </w:p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La arena y piedras de río.</w:t>
            </w:r>
          </w:p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La graba y el arena.</w:t>
            </w:r>
          </w:p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La fruta en almíbar.</w:t>
            </w:r>
          </w:p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Las verduras encurtidas.</w:t>
            </w:r>
          </w:p>
          <w:p w:rsidR="00BA7EE0" w:rsidRP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La sopa de verduras picadas.</w:t>
            </w:r>
          </w:p>
          <w:p w:rsidR="00BA7EE0" w:rsidRDefault="00BA7EE0" w:rsidP="00BA7E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BA7EE0">
              <w:rPr>
                <w:rFonts w:ascii="Arial" w:hAnsi="Arial" w:cs="Arial"/>
                <w:sz w:val="24"/>
              </w:rPr>
              <w:t>La mezcla de cacahuates y pasitas.</w:t>
            </w:r>
          </w:p>
          <w:p w:rsidR="001D10B9" w:rsidRPr="001D10B9" w:rsidRDefault="001D10B9" w:rsidP="001D10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1D10B9">
              <w:rPr>
                <w:rFonts w:ascii="Arial" w:hAnsi="Arial" w:cs="Arial"/>
                <w:sz w:val="24"/>
              </w:rPr>
              <w:t>La Ensalada de pepino, zanahoria, lechuga, jitomate y jugo de limón.</w:t>
            </w:r>
          </w:p>
          <w:p w:rsidR="001D10B9" w:rsidRPr="001D10B9" w:rsidRDefault="001D10B9" w:rsidP="001D10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1D10B9">
              <w:rPr>
                <w:rFonts w:ascii="Arial" w:hAnsi="Arial" w:cs="Arial"/>
                <w:sz w:val="24"/>
              </w:rPr>
              <w:t xml:space="preserve">La pintura vinílica es una mezcla en estado de </w:t>
            </w:r>
            <w:bookmarkStart w:id="0" w:name="_GoBack"/>
            <w:bookmarkEnd w:id="0"/>
            <w:r w:rsidRPr="001D10B9">
              <w:rPr>
                <w:rFonts w:ascii="Arial" w:hAnsi="Arial" w:cs="Arial"/>
                <w:sz w:val="24"/>
              </w:rPr>
              <w:t>suspensión.</w:t>
            </w:r>
          </w:p>
          <w:p w:rsidR="001D10B9" w:rsidRPr="001D10B9" w:rsidRDefault="001D10B9" w:rsidP="001D10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1D10B9">
              <w:rPr>
                <w:rFonts w:ascii="Arial" w:hAnsi="Arial" w:cs="Arial"/>
                <w:sz w:val="24"/>
              </w:rPr>
              <w:t>Las suspensiones de penicilina son mezclas heterogenias de un sólido en polvo y un líquido.</w:t>
            </w:r>
          </w:p>
          <w:p w:rsidR="00BA7EE0" w:rsidRPr="00BA7EE0" w:rsidRDefault="001D10B9" w:rsidP="001D10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1D10B9">
              <w:rPr>
                <w:rFonts w:ascii="Arial" w:hAnsi="Arial" w:cs="Arial"/>
                <w:sz w:val="24"/>
              </w:rPr>
              <w:t>Las suspensiones de hidróxido de magnesio e hidróxido de aluminio para el malestar estomacal es la mezcla heterogénea de estas dos sustancias.</w:t>
            </w:r>
          </w:p>
        </w:tc>
      </w:tr>
    </w:tbl>
    <w:p w:rsidR="00F366E1" w:rsidRPr="004B34A9" w:rsidRDefault="00F366E1" w:rsidP="004F19D3">
      <w:pPr>
        <w:jc w:val="both"/>
        <w:rPr>
          <w:rFonts w:ascii="Arial" w:hAnsi="Arial" w:cs="Arial"/>
          <w:sz w:val="24"/>
        </w:rPr>
      </w:pPr>
    </w:p>
    <w:sectPr w:rsidR="00F366E1" w:rsidRPr="004B3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F0" w:rsidRDefault="007A23F0" w:rsidP="004B34A9">
      <w:pPr>
        <w:spacing w:after="0" w:line="240" w:lineRule="auto"/>
      </w:pPr>
      <w:r>
        <w:separator/>
      </w:r>
    </w:p>
  </w:endnote>
  <w:endnote w:type="continuationSeparator" w:id="0">
    <w:p w:rsidR="007A23F0" w:rsidRDefault="007A23F0" w:rsidP="004B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F0" w:rsidRDefault="007A23F0" w:rsidP="004B34A9">
      <w:pPr>
        <w:spacing w:after="0" w:line="240" w:lineRule="auto"/>
      </w:pPr>
      <w:r>
        <w:separator/>
      </w:r>
    </w:p>
  </w:footnote>
  <w:footnote w:type="continuationSeparator" w:id="0">
    <w:p w:rsidR="007A23F0" w:rsidRDefault="007A23F0" w:rsidP="004B3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1A1"/>
    <w:multiLevelType w:val="hybridMultilevel"/>
    <w:tmpl w:val="349A8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15A0B"/>
    <w:multiLevelType w:val="hybridMultilevel"/>
    <w:tmpl w:val="C0CA9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D3"/>
    <w:rsid w:val="00154D30"/>
    <w:rsid w:val="001D10B9"/>
    <w:rsid w:val="004333DD"/>
    <w:rsid w:val="00484521"/>
    <w:rsid w:val="004B34A9"/>
    <w:rsid w:val="004F19D3"/>
    <w:rsid w:val="007A23F0"/>
    <w:rsid w:val="007A5795"/>
    <w:rsid w:val="00BA7EE0"/>
    <w:rsid w:val="00F3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4A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B3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4A9"/>
    <w:rPr>
      <w:lang w:val="es-MX"/>
    </w:rPr>
  </w:style>
  <w:style w:type="paragraph" w:styleId="Prrafodelista">
    <w:name w:val="List Paragraph"/>
    <w:basedOn w:val="Normal"/>
    <w:uiPriority w:val="34"/>
    <w:qFormat/>
    <w:rsid w:val="007A5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4A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B3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4A9"/>
    <w:rPr>
      <w:lang w:val="es-MX"/>
    </w:rPr>
  </w:style>
  <w:style w:type="paragraph" w:styleId="Prrafodelista">
    <w:name w:val="List Paragraph"/>
    <w:basedOn w:val="Normal"/>
    <w:uiPriority w:val="34"/>
    <w:qFormat/>
    <w:rsid w:val="007A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2</cp:revision>
  <dcterms:created xsi:type="dcterms:W3CDTF">2016-04-06T02:22:00Z</dcterms:created>
  <dcterms:modified xsi:type="dcterms:W3CDTF">2016-04-07T02:04:00Z</dcterms:modified>
</cp:coreProperties>
</file>