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C2CE3" w:rsidTr="00AC2CE3">
        <w:tc>
          <w:tcPr>
            <w:tcW w:w="4489" w:type="dxa"/>
          </w:tcPr>
          <w:p w:rsidR="00AC2CE3" w:rsidRPr="00427D3F" w:rsidRDefault="00AC2CE3" w:rsidP="00AC2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Mezcla homogénea</w:t>
            </w:r>
          </w:p>
        </w:tc>
        <w:tc>
          <w:tcPr>
            <w:tcW w:w="4489" w:type="dxa"/>
          </w:tcPr>
          <w:p w:rsidR="00AC2CE3" w:rsidRPr="00427D3F" w:rsidRDefault="00AC2CE3" w:rsidP="00AC2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Mezcla heterogénea</w:t>
            </w:r>
          </w:p>
        </w:tc>
      </w:tr>
      <w:tr w:rsidR="00AC2CE3" w:rsidTr="00AC2CE3">
        <w:tc>
          <w:tcPr>
            <w:tcW w:w="4489" w:type="dxa"/>
          </w:tcPr>
          <w:p w:rsidR="00AC2CE3" w:rsidRPr="00427D3F" w:rsidRDefault="00AC2CE3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Son totalmente uniformes.</w:t>
            </w:r>
          </w:p>
          <w:p w:rsidR="00AC2CE3" w:rsidRPr="00427D3F" w:rsidRDefault="00AC2CE3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Se les denomina soluciones.</w:t>
            </w:r>
          </w:p>
          <w:p w:rsidR="00AC2CE3" w:rsidRPr="00427D3F" w:rsidRDefault="00AC2CE3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Entre las sustancias que se mezclan presentan características en común.</w:t>
            </w:r>
          </w:p>
          <w:p w:rsidR="00AC2CE3" w:rsidRPr="00427D3F" w:rsidRDefault="00AC2CE3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no presentan discontinuidades  al ultramicroscopio</w:t>
            </w:r>
            <w:r w:rsidR="00665647" w:rsidRPr="00427D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No se pueden diferenciar las sustancias mezcladas.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La mezcla de agua y refresco (no se logra distinguir a simple vista que parte es agua y cual es refresco).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Agua con miel.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Masa para hacer galletas. (obvio sin chispitas de chocolate, etc.)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Tinta y alcohol.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Sosa caustica diluida en agua.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La mezcla de cemento agua y arena.</w:t>
            </w:r>
          </w:p>
          <w:p w:rsidR="00665647" w:rsidRPr="00427D3F" w:rsidRDefault="00665647" w:rsidP="00AC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Cloro disuelto en agua.</w:t>
            </w:r>
          </w:p>
        </w:tc>
        <w:tc>
          <w:tcPr>
            <w:tcW w:w="4489" w:type="dxa"/>
          </w:tcPr>
          <w:p w:rsidR="00AC2CE3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Agrupación de elementos desiguales.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Se pueden diferenciar entre si.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Agua y aceite.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Tierra y aserrín.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Arroz y frijoles.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Una ensalada.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Hojarasca y ramitas secas.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Grava y arena.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La mezcla de cacahuates y pasas.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Vinagre y aceite.</w:t>
            </w:r>
          </w:p>
          <w:p w:rsidR="00665647" w:rsidRPr="00427D3F" w:rsidRDefault="00665647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Aceite de oliva y vinagre (mezcla).</w:t>
            </w:r>
          </w:p>
          <w:p w:rsidR="00665647" w:rsidRPr="00427D3F" w:rsidRDefault="00427D3F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Cera y agua.</w:t>
            </w:r>
          </w:p>
          <w:p w:rsidR="00427D3F" w:rsidRPr="00427D3F" w:rsidRDefault="00427D3F" w:rsidP="00665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7D3F">
              <w:rPr>
                <w:rFonts w:ascii="Arial" w:hAnsi="Arial" w:cs="Arial"/>
                <w:sz w:val="24"/>
                <w:szCs w:val="24"/>
              </w:rPr>
              <w:t>Fruta en almíbar.</w:t>
            </w:r>
          </w:p>
          <w:p w:rsidR="00427D3F" w:rsidRPr="00427D3F" w:rsidRDefault="00427D3F" w:rsidP="00427D3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CE3" w:rsidRDefault="00AC2CE3"/>
    <w:p w:rsidR="00AC2CE3" w:rsidRDefault="00AC2CE3"/>
    <w:p w:rsidR="00AC2CE3" w:rsidRDefault="00AC2CE3"/>
    <w:p w:rsidR="00495391" w:rsidRDefault="00495391"/>
    <w:sectPr w:rsidR="00495391" w:rsidSect="004953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3F" w:rsidRDefault="00427D3F" w:rsidP="00427D3F">
      <w:pPr>
        <w:spacing w:after="0" w:line="240" w:lineRule="auto"/>
      </w:pPr>
      <w:r>
        <w:separator/>
      </w:r>
    </w:p>
  </w:endnote>
  <w:endnote w:type="continuationSeparator" w:id="1">
    <w:p w:rsidR="00427D3F" w:rsidRDefault="00427D3F" w:rsidP="0042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3F" w:rsidRDefault="00427D3F" w:rsidP="00427D3F">
      <w:pPr>
        <w:spacing w:after="0" w:line="240" w:lineRule="auto"/>
      </w:pPr>
      <w:r>
        <w:separator/>
      </w:r>
    </w:p>
  </w:footnote>
  <w:footnote w:type="continuationSeparator" w:id="1">
    <w:p w:rsidR="00427D3F" w:rsidRDefault="00427D3F" w:rsidP="0042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F" w:rsidRPr="00427D3F" w:rsidRDefault="00427D3F" w:rsidP="00427D3F">
    <w:pPr>
      <w:pStyle w:val="Encabezado"/>
      <w:jc w:val="right"/>
      <w:rPr>
        <w:rFonts w:ascii="Arial" w:hAnsi="Arial" w:cs="Arial"/>
        <w:sz w:val="24"/>
        <w:szCs w:val="24"/>
      </w:rPr>
    </w:pPr>
    <w:r w:rsidRPr="00427D3F">
      <w:rPr>
        <w:rFonts w:ascii="Arial" w:hAnsi="Arial" w:cs="Arial"/>
        <w:sz w:val="24"/>
        <w:szCs w:val="24"/>
      </w:rPr>
      <w:t xml:space="preserve">Nancy </w:t>
    </w:r>
    <w:proofErr w:type="spellStart"/>
    <w:r w:rsidRPr="00427D3F">
      <w:rPr>
        <w:rFonts w:ascii="Arial" w:hAnsi="Arial" w:cs="Arial"/>
        <w:sz w:val="24"/>
        <w:szCs w:val="24"/>
      </w:rPr>
      <w:t>Zarahí</w:t>
    </w:r>
    <w:proofErr w:type="spellEnd"/>
    <w:r w:rsidRPr="00427D3F">
      <w:rPr>
        <w:rFonts w:ascii="Arial" w:hAnsi="Arial" w:cs="Arial"/>
        <w:sz w:val="24"/>
        <w:szCs w:val="24"/>
      </w:rPr>
      <w:t xml:space="preserve"> Gutiérrez Marín</w:t>
    </w:r>
  </w:p>
  <w:p w:rsidR="00427D3F" w:rsidRPr="00427D3F" w:rsidRDefault="00427D3F" w:rsidP="00427D3F">
    <w:pPr>
      <w:pStyle w:val="Encabezado"/>
      <w:jc w:val="right"/>
      <w:rPr>
        <w:rFonts w:ascii="Arial" w:hAnsi="Arial" w:cs="Arial"/>
        <w:sz w:val="24"/>
        <w:szCs w:val="24"/>
      </w:rPr>
    </w:pPr>
    <w:r w:rsidRPr="00427D3F">
      <w:rPr>
        <w:rFonts w:ascii="Arial" w:hAnsi="Arial" w:cs="Arial"/>
        <w:sz w:val="24"/>
        <w:szCs w:val="24"/>
      </w:rPr>
      <w:t>BEO4126</w:t>
    </w:r>
  </w:p>
  <w:p w:rsidR="00427D3F" w:rsidRPr="00427D3F" w:rsidRDefault="00427D3F" w:rsidP="00427D3F">
    <w:pPr>
      <w:pStyle w:val="Encabezado"/>
      <w:jc w:val="right"/>
      <w:rPr>
        <w:rFonts w:ascii="Arial" w:hAnsi="Arial" w:cs="Arial"/>
        <w:sz w:val="24"/>
        <w:szCs w:val="24"/>
      </w:rPr>
    </w:pPr>
    <w:r w:rsidRPr="00427D3F">
      <w:rPr>
        <w:rFonts w:ascii="Arial" w:hAnsi="Arial" w:cs="Arial"/>
        <w:sz w:val="24"/>
        <w:szCs w:val="24"/>
      </w:rPr>
      <w:t>2°B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D2E"/>
    <w:multiLevelType w:val="hybridMultilevel"/>
    <w:tmpl w:val="4732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E3"/>
    <w:rsid w:val="00427D3F"/>
    <w:rsid w:val="00495391"/>
    <w:rsid w:val="00665647"/>
    <w:rsid w:val="00A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basedOn w:val="Fuentedeprrafopredeter"/>
    <w:rsid w:val="00AC2CE3"/>
  </w:style>
  <w:style w:type="table" w:styleId="Tablaconcuadrcula">
    <w:name w:val="Table Grid"/>
    <w:basedOn w:val="Tablanormal"/>
    <w:uiPriority w:val="59"/>
    <w:rsid w:val="00AC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C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27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D3F"/>
  </w:style>
  <w:style w:type="paragraph" w:styleId="Piedepgina">
    <w:name w:val="footer"/>
    <w:basedOn w:val="Normal"/>
    <w:link w:val="PiedepginaCar"/>
    <w:uiPriority w:val="99"/>
    <w:semiHidden/>
    <w:unhideWhenUsed/>
    <w:rsid w:val="00427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2016-04-07T22:46:00Z</dcterms:created>
  <dcterms:modified xsi:type="dcterms:W3CDTF">2016-04-07T23:12:00Z</dcterms:modified>
</cp:coreProperties>
</file>