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decuadrcula4-nfasis2"/>
        <w:tblW w:w="0" w:type="auto"/>
        <w:tblLook w:val="04A0" w:firstRow="1" w:lastRow="0" w:firstColumn="1" w:lastColumn="0" w:noHBand="0" w:noVBand="1"/>
      </w:tblPr>
      <w:tblGrid>
        <w:gridCol w:w="491"/>
        <w:gridCol w:w="3297"/>
        <w:gridCol w:w="3637"/>
      </w:tblGrid>
      <w:tr w:rsidR="002B0869" w:rsidTr="002B0869">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349" w:type="dxa"/>
          </w:tcPr>
          <w:p w:rsidR="002B0869" w:rsidRDefault="002B0869"/>
        </w:tc>
        <w:tc>
          <w:tcPr>
            <w:tcW w:w="3297" w:type="dxa"/>
          </w:tcPr>
          <w:p w:rsidR="002B0869" w:rsidRDefault="002B0869">
            <w:pPr>
              <w:cnfStyle w:val="100000000000" w:firstRow="1" w:lastRow="0" w:firstColumn="0" w:lastColumn="0" w:oddVBand="0" w:evenVBand="0" w:oddHBand="0" w:evenHBand="0" w:firstRowFirstColumn="0" w:firstRowLastColumn="0" w:lastRowFirstColumn="0" w:lastRowLastColumn="0"/>
            </w:pPr>
            <w:r>
              <w:t xml:space="preserve">Características </w:t>
            </w:r>
          </w:p>
        </w:tc>
        <w:tc>
          <w:tcPr>
            <w:tcW w:w="3637" w:type="dxa"/>
          </w:tcPr>
          <w:p w:rsidR="002B0869" w:rsidRDefault="002B0869">
            <w:pPr>
              <w:cnfStyle w:val="100000000000" w:firstRow="1" w:lastRow="0" w:firstColumn="0" w:lastColumn="0" w:oddVBand="0" w:evenVBand="0" w:oddHBand="0" w:evenHBand="0" w:firstRowFirstColumn="0" w:firstRowLastColumn="0" w:lastRowFirstColumn="0" w:lastRowLastColumn="0"/>
            </w:pPr>
            <w:r>
              <w:t xml:space="preserve">Ejemplo </w:t>
            </w:r>
          </w:p>
        </w:tc>
      </w:tr>
      <w:tr w:rsidR="002B0869" w:rsidTr="002B0869">
        <w:trPr>
          <w:cnfStyle w:val="000000100000" w:firstRow="0" w:lastRow="0" w:firstColumn="0" w:lastColumn="0" w:oddVBand="0" w:evenVBand="0" w:oddHBand="1" w:evenHBand="0" w:firstRowFirstColumn="0" w:firstRowLastColumn="0" w:lastRowFirstColumn="0" w:lastRowLastColumn="0"/>
          <w:trHeight w:val="2880"/>
        </w:trPr>
        <w:tc>
          <w:tcPr>
            <w:cnfStyle w:val="001000000000" w:firstRow="0" w:lastRow="0" w:firstColumn="1" w:lastColumn="0" w:oddVBand="0" w:evenVBand="0" w:oddHBand="0" w:evenHBand="0" w:firstRowFirstColumn="0" w:firstRowLastColumn="0" w:lastRowFirstColumn="0" w:lastRowLastColumn="0"/>
            <w:tcW w:w="349" w:type="dxa"/>
            <w:textDirection w:val="btLr"/>
          </w:tcPr>
          <w:p w:rsidR="002B0869" w:rsidRDefault="002B0869" w:rsidP="002B0869">
            <w:pPr>
              <w:ind w:left="113" w:right="113"/>
            </w:pPr>
            <w:r>
              <w:t xml:space="preserve">Homogéneas </w:t>
            </w:r>
          </w:p>
        </w:tc>
        <w:tc>
          <w:tcPr>
            <w:tcW w:w="3297" w:type="dxa"/>
          </w:tcPr>
          <w:p w:rsidR="002B0869" w:rsidRDefault="002B0869" w:rsidP="002B0869">
            <w:pPr>
              <w:cnfStyle w:val="000000100000" w:firstRow="0" w:lastRow="0" w:firstColumn="0" w:lastColumn="0" w:oddVBand="0" w:evenVBand="0" w:oddHBand="1" w:evenHBand="0" w:firstRowFirstColumn="0" w:firstRowLastColumn="0" w:lastRowFirstColumn="0" w:lastRowLastColumn="0"/>
            </w:pPr>
            <w:r w:rsidRPr="002B0869">
              <w:t>Cuando todos los elementos que forman una agrupación son iguales. No se diferencian unos de otros. En química cuando una sustancia tiene una composición uniforme. Aquellas mezclas que sus componentes no se pueden diferenciar a simple vista</w:t>
            </w:r>
          </w:p>
        </w:tc>
        <w:tc>
          <w:tcPr>
            <w:tcW w:w="3637" w:type="dxa"/>
          </w:tcPr>
          <w:p w:rsidR="002B0869" w:rsidRDefault="002B0869" w:rsidP="002B0869">
            <w:pPr>
              <w:cnfStyle w:val="000000100000" w:firstRow="0" w:lastRow="0" w:firstColumn="0" w:lastColumn="0" w:oddVBand="0" w:evenVBand="0" w:oddHBand="1" w:evenHBand="0" w:firstRowFirstColumn="0" w:firstRowLastColumn="0" w:lastRowFirstColumn="0" w:lastRowLastColumn="0"/>
            </w:pPr>
            <w:r>
              <w:t>1. Agua con miel.</w:t>
            </w:r>
          </w:p>
          <w:p w:rsidR="002B0869" w:rsidRDefault="002B0869" w:rsidP="002B0869">
            <w:pPr>
              <w:cnfStyle w:val="000000100000" w:firstRow="0" w:lastRow="0" w:firstColumn="0" w:lastColumn="0" w:oddVBand="0" w:evenVBand="0" w:oddHBand="1" w:evenHBand="0" w:firstRowFirstColumn="0" w:firstRowLastColumn="0" w:lastRowFirstColumn="0" w:lastRowLastColumn="0"/>
            </w:pPr>
            <w:r>
              <w:t>2. Agua con sal</w:t>
            </w:r>
          </w:p>
          <w:p w:rsidR="002B0869" w:rsidRDefault="002B0869" w:rsidP="002B0869">
            <w:pPr>
              <w:cnfStyle w:val="000000100000" w:firstRow="0" w:lastRow="0" w:firstColumn="0" w:lastColumn="0" w:oddVBand="0" w:evenVBand="0" w:oddHBand="1" w:evenHBand="0" w:firstRowFirstColumn="0" w:firstRowLastColumn="0" w:lastRowFirstColumn="0" w:lastRowLastColumn="0"/>
            </w:pPr>
            <w:r>
              <w:t>3. El ácido clorhídrico en agua.</w:t>
            </w:r>
          </w:p>
          <w:p w:rsidR="002B0869" w:rsidRDefault="002B0869" w:rsidP="002B0869">
            <w:pPr>
              <w:cnfStyle w:val="000000100000" w:firstRow="0" w:lastRow="0" w:firstColumn="0" w:lastColumn="0" w:oddVBand="0" w:evenVBand="0" w:oddHBand="1" w:evenHBand="0" w:firstRowFirstColumn="0" w:firstRowLastColumn="0" w:lastRowFirstColumn="0" w:lastRowLastColumn="0"/>
            </w:pPr>
            <w:r>
              <w:t>4. El ácido sulfúrico.</w:t>
            </w:r>
          </w:p>
          <w:p w:rsidR="002B0869" w:rsidRDefault="002B0869" w:rsidP="002B0869">
            <w:pPr>
              <w:cnfStyle w:val="000000100000" w:firstRow="0" w:lastRow="0" w:firstColumn="0" w:lastColumn="0" w:oddVBand="0" w:evenVBand="0" w:oddHBand="1" w:evenHBand="0" w:firstRowFirstColumn="0" w:firstRowLastColumn="0" w:lastRowFirstColumn="0" w:lastRowLastColumn="0"/>
            </w:pPr>
            <w:r>
              <w:t>5. El cloro disuelto en agua.</w:t>
            </w:r>
          </w:p>
          <w:p w:rsidR="002B0869" w:rsidRDefault="002B0869" w:rsidP="002B0869">
            <w:pPr>
              <w:cnfStyle w:val="000000100000" w:firstRow="0" w:lastRow="0" w:firstColumn="0" w:lastColumn="0" w:oddVBand="0" w:evenVBand="0" w:oddHBand="1" w:evenHBand="0" w:firstRowFirstColumn="0" w:firstRowLastColumn="0" w:lastRowFirstColumn="0" w:lastRowLastColumn="0"/>
            </w:pPr>
            <w:r>
              <w:t>6. El vinagre con agua</w:t>
            </w:r>
          </w:p>
          <w:p w:rsidR="002B0869" w:rsidRDefault="002B0869" w:rsidP="002B0869">
            <w:pPr>
              <w:cnfStyle w:val="000000100000" w:firstRow="0" w:lastRow="0" w:firstColumn="0" w:lastColumn="0" w:oddVBand="0" w:evenVBand="0" w:oddHBand="1" w:evenHBand="0" w:firstRowFirstColumn="0" w:firstRowLastColumn="0" w:lastRowFirstColumn="0" w:lastRowLastColumn="0"/>
            </w:pPr>
            <w:r>
              <w:t>7. La masa de un pastel.</w:t>
            </w:r>
          </w:p>
          <w:p w:rsidR="002B0869" w:rsidRDefault="002B0869" w:rsidP="002B0869">
            <w:pPr>
              <w:cnfStyle w:val="000000100000" w:firstRow="0" w:lastRow="0" w:firstColumn="0" w:lastColumn="0" w:oddVBand="0" w:evenVBand="0" w:oddHBand="1" w:evenHBand="0" w:firstRowFirstColumn="0" w:firstRowLastColumn="0" w:lastRowFirstColumn="0" w:lastRowLastColumn="0"/>
            </w:pPr>
            <w:r>
              <w:t>8. La masa para galletas.</w:t>
            </w:r>
          </w:p>
          <w:p w:rsidR="002B0869" w:rsidRDefault="002B0869" w:rsidP="002B0869">
            <w:pPr>
              <w:cnfStyle w:val="000000100000" w:firstRow="0" w:lastRow="0" w:firstColumn="0" w:lastColumn="0" w:oddVBand="0" w:evenVBand="0" w:oddHBand="1" w:evenHBand="0" w:firstRowFirstColumn="0" w:firstRowLastColumn="0" w:lastRowFirstColumn="0" w:lastRowLastColumn="0"/>
            </w:pPr>
            <w:r>
              <w:t>9. La sosa caustica disuelta en agua.</w:t>
            </w:r>
          </w:p>
          <w:p w:rsidR="002B0869" w:rsidRDefault="002B0869" w:rsidP="002B0869">
            <w:pPr>
              <w:cnfStyle w:val="000000100000" w:firstRow="0" w:lastRow="0" w:firstColumn="0" w:lastColumn="0" w:oddVBand="0" w:evenVBand="0" w:oddHBand="1" w:evenHBand="0" w:firstRowFirstColumn="0" w:firstRowLastColumn="0" w:lastRowFirstColumn="0" w:lastRowLastColumn="0"/>
            </w:pPr>
            <w:r>
              <w:t>10. Mezcla de cemento con agua y arena.</w:t>
            </w:r>
          </w:p>
        </w:tc>
      </w:tr>
      <w:tr w:rsidR="002B0869" w:rsidTr="002B0869">
        <w:trPr>
          <w:trHeight w:val="2880"/>
        </w:trPr>
        <w:tc>
          <w:tcPr>
            <w:cnfStyle w:val="001000000000" w:firstRow="0" w:lastRow="0" w:firstColumn="1" w:lastColumn="0" w:oddVBand="0" w:evenVBand="0" w:oddHBand="0" w:evenHBand="0" w:firstRowFirstColumn="0" w:firstRowLastColumn="0" w:lastRowFirstColumn="0" w:lastRowLastColumn="0"/>
            <w:tcW w:w="349" w:type="dxa"/>
            <w:textDirection w:val="btLr"/>
          </w:tcPr>
          <w:p w:rsidR="002B0869" w:rsidRDefault="002B0869" w:rsidP="002B0869">
            <w:pPr>
              <w:ind w:left="113" w:right="113"/>
            </w:pPr>
            <w:r>
              <w:t xml:space="preserve">Heterogéneas </w:t>
            </w:r>
          </w:p>
        </w:tc>
        <w:tc>
          <w:tcPr>
            <w:tcW w:w="3297" w:type="dxa"/>
          </w:tcPr>
          <w:p w:rsidR="002B0869" w:rsidRDefault="002B0869" w:rsidP="002B0869">
            <w:pPr>
              <w:cnfStyle w:val="000000000000" w:firstRow="0" w:lastRow="0" w:firstColumn="0" w:lastColumn="0" w:oddVBand="0" w:evenVBand="0" w:oddHBand="0" w:evenHBand="0" w:firstRowFirstColumn="0" w:firstRowLastColumn="0" w:lastRowFirstColumn="0" w:lastRowLastColumn="0"/>
            </w:pPr>
            <w:r w:rsidRPr="002B0869">
              <w:t xml:space="preserve">Agrupación de elementos desiguales, se pueden diferenciar. En química aquel material en el que se pueden diferenciar las </w:t>
            </w:r>
            <w:r>
              <w:t>fases o partes que la componen</w:t>
            </w:r>
            <w:r w:rsidRPr="002B0869">
              <w:t>.</w:t>
            </w:r>
            <w:r>
              <w:t xml:space="preserve"> </w:t>
            </w:r>
            <w:r w:rsidRPr="002B0869">
              <w:t>Aquellas mezclas en las que sus componentes se pueden diferenciar a simple vista.</w:t>
            </w:r>
          </w:p>
        </w:tc>
        <w:tc>
          <w:tcPr>
            <w:tcW w:w="3637" w:type="dxa"/>
          </w:tcPr>
          <w:p w:rsidR="002B0869" w:rsidRDefault="002B0869" w:rsidP="002B0869">
            <w:pPr>
              <w:cnfStyle w:val="000000000000" w:firstRow="0" w:lastRow="0" w:firstColumn="0" w:lastColumn="0" w:oddVBand="0" w:evenVBand="0" w:oddHBand="0" w:evenHBand="0" w:firstRowFirstColumn="0" w:firstRowLastColumn="0" w:lastRowFirstColumn="0" w:lastRowLastColumn="0"/>
            </w:pPr>
            <w:r>
              <w:t>1. El Agua y aceite.</w:t>
            </w:r>
          </w:p>
          <w:p w:rsidR="002B0869" w:rsidRDefault="002B0869" w:rsidP="002B0869">
            <w:pPr>
              <w:cnfStyle w:val="000000000000" w:firstRow="0" w:lastRow="0" w:firstColumn="0" w:lastColumn="0" w:oddVBand="0" w:evenVBand="0" w:oddHBand="0" w:evenHBand="0" w:firstRowFirstColumn="0" w:firstRowLastColumn="0" w:lastRowFirstColumn="0" w:lastRowLastColumn="0"/>
            </w:pPr>
            <w:r>
              <w:t>2. Tierra y aserrín.</w:t>
            </w:r>
          </w:p>
          <w:p w:rsidR="002B0869" w:rsidRDefault="002B0869" w:rsidP="002B0869">
            <w:pPr>
              <w:cnfStyle w:val="000000000000" w:firstRow="0" w:lastRow="0" w:firstColumn="0" w:lastColumn="0" w:oddVBand="0" w:evenVBand="0" w:oddHBand="0" w:evenHBand="0" w:firstRowFirstColumn="0" w:firstRowLastColumn="0" w:lastRowFirstColumn="0" w:lastRowLastColumn="0"/>
            </w:pPr>
            <w:r>
              <w:t>3. El arroz con frijoles.</w:t>
            </w:r>
          </w:p>
          <w:p w:rsidR="002B0869" w:rsidRDefault="002B0869" w:rsidP="002B0869">
            <w:pPr>
              <w:cnfStyle w:val="000000000000" w:firstRow="0" w:lastRow="0" w:firstColumn="0" w:lastColumn="0" w:oddVBand="0" w:evenVBand="0" w:oddHBand="0" w:evenHBand="0" w:firstRowFirstColumn="0" w:firstRowLastColumn="0" w:lastRowFirstColumn="0" w:lastRowLastColumn="0"/>
            </w:pPr>
            <w:r>
              <w:t xml:space="preserve">4. Agua y </w:t>
            </w:r>
            <w:r>
              <w:t>diésel</w:t>
            </w:r>
            <w:bookmarkStart w:id="0" w:name="_GoBack"/>
            <w:bookmarkEnd w:id="0"/>
            <w:r>
              <w:t>.</w:t>
            </w:r>
          </w:p>
          <w:p w:rsidR="002B0869" w:rsidRDefault="002B0869" w:rsidP="002B0869">
            <w:pPr>
              <w:cnfStyle w:val="000000000000" w:firstRow="0" w:lastRow="0" w:firstColumn="0" w:lastColumn="0" w:oddVBand="0" w:evenVBand="0" w:oddHBand="0" w:evenHBand="0" w:firstRowFirstColumn="0" w:firstRowLastColumn="0" w:lastRowFirstColumn="0" w:lastRowLastColumn="0"/>
            </w:pPr>
            <w:r>
              <w:t>5. Agua y gasolina.</w:t>
            </w:r>
          </w:p>
          <w:p w:rsidR="002B0869" w:rsidRDefault="002B0869" w:rsidP="002B0869">
            <w:pPr>
              <w:cnfStyle w:val="000000000000" w:firstRow="0" w:lastRow="0" w:firstColumn="0" w:lastColumn="0" w:oddVBand="0" w:evenVBand="0" w:oddHBand="0" w:evenHBand="0" w:firstRowFirstColumn="0" w:firstRowLastColumn="0" w:lastRowFirstColumn="0" w:lastRowLastColumn="0"/>
            </w:pPr>
            <w:r>
              <w:t>6. Vinagre y aceite.</w:t>
            </w:r>
          </w:p>
          <w:p w:rsidR="002B0869" w:rsidRDefault="002B0869" w:rsidP="002B0869">
            <w:pPr>
              <w:cnfStyle w:val="000000000000" w:firstRow="0" w:lastRow="0" w:firstColumn="0" w:lastColumn="0" w:oddVBand="0" w:evenVBand="0" w:oddHBand="0" w:evenHBand="0" w:firstRowFirstColumn="0" w:firstRowLastColumn="0" w:lastRowFirstColumn="0" w:lastRowLastColumn="0"/>
            </w:pPr>
            <w:r>
              <w:t>7. La sopa de fideos.</w:t>
            </w:r>
          </w:p>
          <w:p w:rsidR="002B0869" w:rsidRDefault="002B0869" w:rsidP="002B0869">
            <w:pPr>
              <w:cnfStyle w:val="000000000000" w:firstRow="0" w:lastRow="0" w:firstColumn="0" w:lastColumn="0" w:oddVBand="0" w:evenVBand="0" w:oddHBand="0" w:evenHBand="0" w:firstRowFirstColumn="0" w:firstRowLastColumn="0" w:lastRowFirstColumn="0" w:lastRowLastColumn="0"/>
            </w:pPr>
            <w:r>
              <w:t>8. Agua y gravilla.</w:t>
            </w:r>
          </w:p>
          <w:p w:rsidR="002B0869" w:rsidRDefault="002B0869" w:rsidP="002B0869">
            <w:pPr>
              <w:cnfStyle w:val="000000000000" w:firstRow="0" w:lastRow="0" w:firstColumn="0" w:lastColumn="0" w:oddVBand="0" w:evenVBand="0" w:oddHBand="0" w:evenHBand="0" w:firstRowFirstColumn="0" w:firstRowLastColumn="0" w:lastRowFirstColumn="0" w:lastRowLastColumn="0"/>
            </w:pPr>
            <w:r>
              <w:t>9. Hojarasca y ramitas secas.</w:t>
            </w:r>
          </w:p>
          <w:p w:rsidR="002B0869" w:rsidRDefault="002B0869" w:rsidP="002B0869">
            <w:pPr>
              <w:cnfStyle w:val="000000000000" w:firstRow="0" w:lastRow="0" w:firstColumn="0" w:lastColumn="0" w:oddVBand="0" w:evenVBand="0" w:oddHBand="0" w:evenHBand="0" w:firstRowFirstColumn="0" w:firstRowLastColumn="0" w:lastRowFirstColumn="0" w:lastRowLastColumn="0"/>
            </w:pPr>
            <w:r>
              <w:t>10. La cera y el agua.</w:t>
            </w:r>
          </w:p>
        </w:tc>
      </w:tr>
    </w:tbl>
    <w:p w:rsidR="00EC3D8E" w:rsidRDefault="00EC3D8E"/>
    <w:sectPr w:rsidR="00EC3D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69"/>
    <w:rsid w:val="002B0869"/>
    <w:rsid w:val="00EC3D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F6753-F225-4B87-8E94-7A8A5A47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B08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4-nfasis2">
    <w:name w:val="Grid Table 4 Accent 2"/>
    <w:basedOn w:val="Tablanormal"/>
    <w:uiPriority w:val="49"/>
    <w:rsid w:val="002B0869"/>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157</Words>
  <Characters>869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dc:creator>
  <cp:keywords/>
  <dc:description/>
  <cp:lastModifiedBy>Enrique</cp:lastModifiedBy>
  <cp:revision>1</cp:revision>
  <dcterms:created xsi:type="dcterms:W3CDTF">2016-04-07T21:21:00Z</dcterms:created>
  <dcterms:modified xsi:type="dcterms:W3CDTF">2016-04-07T21:26:00Z</dcterms:modified>
</cp:coreProperties>
</file>