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3"/>
        <w:tblW w:w="0" w:type="auto"/>
        <w:tblLook w:val="04A0"/>
      </w:tblPr>
      <w:tblGrid>
        <w:gridCol w:w="4322"/>
        <w:gridCol w:w="4322"/>
      </w:tblGrid>
      <w:tr w:rsidR="00FC5EEA" w:rsidTr="00FC5EEA">
        <w:trPr>
          <w:cnfStyle w:val="100000000000"/>
        </w:trPr>
        <w:tc>
          <w:tcPr>
            <w:cnfStyle w:val="001000000000"/>
            <w:tcW w:w="4322" w:type="dxa"/>
          </w:tcPr>
          <w:p w:rsidR="00FC5EEA" w:rsidRPr="0096586B" w:rsidRDefault="00FC5EEA" w:rsidP="0096586B">
            <w:pPr>
              <w:rPr>
                <w:sz w:val="24"/>
              </w:rPr>
            </w:pPr>
            <w:r w:rsidRPr="0096586B">
              <w:rPr>
                <w:sz w:val="24"/>
              </w:rPr>
              <w:t>Características y ejemplos de mezclas h</w:t>
            </w:r>
            <w:r w:rsidR="0096586B" w:rsidRPr="0096586B">
              <w:rPr>
                <w:sz w:val="24"/>
              </w:rPr>
              <w:t>etero</w:t>
            </w:r>
            <w:r w:rsidRPr="0096586B">
              <w:rPr>
                <w:sz w:val="24"/>
              </w:rPr>
              <w:t>géneas</w:t>
            </w:r>
            <w:r w:rsidR="0096586B" w:rsidRPr="0096586B">
              <w:rPr>
                <w:sz w:val="24"/>
              </w:rPr>
              <w:t>.</w:t>
            </w:r>
            <w:r w:rsidRPr="0096586B">
              <w:rPr>
                <w:sz w:val="24"/>
              </w:rPr>
              <w:t xml:space="preserve"> </w:t>
            </w:r>
          </w:p>
        </w:tc>
        <w:tc>
          <w:tcPr>
            <w:tcW w:w="4322" w:type="dxa"/>
          </w:tcPr>
          <w:p w:rsidR="00FC5EEA" w:rsidRPr="0096586B" w:rsidRDefault="00FC5EEA">
            <w:pPr>
              <w:cnfStyle w:val="100000000000"/>
              <w:rPr>
                <w:sz w:val="24"/>
              </w:rPr>
            </w:pPr>
            <w:r w:rsidRPr="0096586B">
              <w:rPr>
                <w:sz w:val="24"/>
              </w:rPr>
              <w:t>Características y ejemplos de mezclas homogéneas</w:t>
            </w:r>
            <w:r w:rsidR="0096586B" w:rsidRPr="0096586B">
              <w:rPr>
                <w:sz w:val="24"/>
              </w:rPr>
              <w:t>.</w:t>
            </w:r>
          </w:p>
        </w:tc>
      </w:tr>
      <w:tr w:rsidR="00FC5EEA" w:rsidTr="00FC5EEA">
        <w:trPr>
          <w:cnfStyle w:val="000000100000"/>
        </w:trPr>
        <w:tc>
          <w:tcPr>
            <w:cnfStyle w:val="001000000000"/>
            <w:tcW w:w="4322" w:type="dxa"/>
          </w:tcPr>
          <w:p w:rsidR="00FC5EEA" w:rsidRPr="0096586B" w:rsidRDefault="0096586B" w:rsidP="0096586B">
            <w:pPr>
              <w:rPr>
                <w:b w:val="0"/>
                <w:sz w:val="24"/>
              </w:rPr>
            </w:pPr>
            <w:r w:rsidRPr="0096586B">
              <w:rPr>
                <w:b w:val="0"/>
                <w:sz w:val="24"/>
              </w:rPr>
              <w:t> Aspecto difiere de una parte a otra de ella.</w:t>
            </w:r>
          </w:p>
        </w:tc>
        <w:tc>
          <w:tcPr>
            <w:tcW w:w="4322" w:type="dxa"/>
          </w:tcPr>
          <w:p w:rsidR="00FC5EEA" w:rsidRPr="0096586B" w:rsidRDefault="0096586B" w:rsidP="0096586B">
            <w:pPr>
              <w:cnfStyle w:val="000000100000"/>
              <w:rPr>
                <w:sz w:val="24"/>
              </w:rPr>
            </w:pPr>
            <w:r w:rsidRPr="0096586B">
              <w:rPr>
                <w:sz w:val="24"/>
              </w:rPr>
              <w:t>Tienen una apariencia uniforme</w:t>
            </w:r>
          </w:p>
        </w:tc>
      </w:tr>
      <w:tr w:rsidR="00FC5EEA" w:rsidTr="00FC5EEA">
        <w:tc>
          <w:tcPr>
            <w:cnfStyle w:val="001000000000"/>
            <w:tcW w:w="4322" w:type="dxa"/>
          </w:tcPr>
          <w:p w:rsidR="00FC5EEA" w:rsidRPr="0096586B" w:rsidRDefault="0096586B" w:rsidP="0096586B">
            <w:pPr>
              <w:rPr>
                <w:b w:val="0"/>
                <w:sz w:val="24"/>
              </w:rPr>
            </w:pPr>
            <w:r w:rsidRPr="0096586B">
              <w:rPr>
                <w:b w:val="0"/>
                <w:sz w:val="24"/>
              </w:rPr>
              <w:t>Está formada por dos o más componentes que se distinguen a simple vista.</w:t>
            </w:r>
          </w:p>
        </w:tc>
        <w:tc>
          <w:tcPr>
            <w:tcW w:w="4322" w:type="dxa"/>
          </w:tcPr>
          <w:p w:rsidR="00FC5EEA" w:rsidRPr="0096586B" w:rsidRDefault="0096586B" w:rsidP="0096586B">
            <w:pPr>
              <w:cnfStyle w:val="000000000000"/>
              <w:rPr>
                <w:sz w:val="24"/>
              </w:rPr>
            </w:pPr>
            <w:r w:rsidRPr="0096586B">
              <w:rPr>
                <w:sz w:val="24"/>
              </w:rPr>
              <w:t> Las partículas de estas son tan pequeñas que no es posible distinguirlas visualmente</w:t>
            </w:r>
          </w:p>
        </w:tc>
      </w:tr>
      <w:tr w:rsidR="00FC5EEA" w:rsidTr="00FC5EEA">
        <w:trPr>
          <w:cnfStyle w:val="000000100000"/>
        </w:trPr>
        <w:tc>
          <w:tcPr>
            <w:cnfStyle w:val="001000000000"/>
            <w:tcW w:w="4322" w:type="dxa"/>
          </w:tcPr>
          <w:p w:rsidR="00FC5EEA" w:rsidRPr="0096586B" w:rsidRDefault="0096586B" w:rsidP="0096586B">
            <w:pPr>
              <w:rPr>
                <w:b w:val="0"/>
                <w:sz w:val="24"/>
              </w:rPr>
            </w:pPr>
            <w:r w:rsidRPr="0096586B">
              <w:rPr>
                <w:b w:val="0"/>
                <w:sz w:val="24"/>
              </w:rPr>
              <w:t>Contiene cantidades diferentes de los componentes.</w:t>
            </w:r>
          </w:p>
        </w:tc>
        <w:tc>
          <w:tcPr>
            <w:tcW w:w="4322" w:type="dxa"/>
          </w:tcPr>
          <w:p w:rsidR="00FC5EEA" w:rsidRPr="0096586B" w:rsidRDefault="0096586B" w:rsidP="0096586B">
            <w:pPr>
              <w:cnfStyle w:val="000000100000"/>
              <w:rPr>
                <w:sz w:val="24"/>
              </w:rPr>
            </w:pPr>
            <w:r w:rsidRPr="0096586B">
              <w:rPr>
                <w:sz w:val="24"/>
              </w:rPr>
              <w:t>Tiene el mismo aspecto y las mismas propiedades a través de toda ella y no se ven las partículas que la forman. </w:t>
            </w:r>
          </w:p>
        </w:tc>
      </w:tr>
      <w:tr w:rsidR="00FC5EEA" w:rsidTr="00FC5EEA">
        <w:tc>
          <w:tcPr>
            <w:cnfStyle w:val="001000000000"/>
            <w:tcW w:w="4322" w:type="dxa"/>
          </w:tcPr>
          <w:p w:rsidR="00FC5EEA" w:rsidRPr="0096586B" w:rsidRDefault="0096586B" w:rsidP="0096586B">
            <w:pPr>
              <w:rPr>
                <w:b w:val="0"/>
                <w:sz w:val="24"/>
              </w:rPr>
            </w:pPr>
            <w:r w:rsidRPr="0096586B">
              <w:rPr>
                <w:b w:val="0"/>
                <w:sz w:val="24"/>
              </w:rPr>
              <w:t>Pueden ser separadas por filtración, decantación y por magnetismo. </w:t>
            </w:r>
          </w:p>
        </w:tc>
        <w:tc>
          <w:tcPr>
            <w:tcW w:w="4322" w:type="dxa"/>
          </w:tcPr>
          <w:p w:rsidR="00FC5EEA" w:rsidRPr="0096586B" w:rsidRDefault="0096586B" w:rsidP="0096586B">
            <w:pPr>
              <w:cnfStyle w:val="000000000000"/>
              <w:rPr>
                <w:sz w:val="24"/>
              </w:rPr>
            </w:pPr>
            <w:r w:rsidRPr="0096586B">
              <w:rPr>
                <w:sz w:val="24"/>
              </w:rPr>
              <w:t>Sus componentes no se distinguen a simple vista</w:t>
            </w:r>
          </w:p>
        </w:tc>
      </w:tr>
      <w:tr w:rsidR="00FC5EEA" w:rsidTr="00FC5EEA">
        <w:trPr>
          <w:cnfStyle w:val="000000100000"/>
        </w:trPr>
        <w:tc>
          <w:tcPr>
            <w:cnfStyle w:val="001000000000"/>
            <w:tcW w:w="4322" w:type="dxa"/>
          </w:tcPr>
          <w:p w:rsidR="00FC5EEA" w:rsidRPr="0096586B" w:rsidRDefault="0096586B" w:rsidP="0096586B">
            <w:pPr>
              <w:rPr>
                <w:b w:val="0"/>
                <w:sz w:val="24"/>
              </w:rPr>
            </w:pPr>
            <w:r w:rsidRPr="0096586B">
              <w:rPr>
                <w:b w:val="0"/>
                <w:sz w:val="24"/>
              </w:rPr>
              <w:t xml:space="preserve"> Ej. </w:t>
            </w:r>
            <w:proofErr w:type="gramStart"/>
            <w:r w:rsidRPr="0096586B">
              <w:rPr>
                <w:b w:val="0"/>
                <w:sz w:val="24"/>
              </w:rPr>
              <w:t>la</w:t>
            </w:r>
            <w:proofErr w:type="gramEnd"/>
            <w:r w:rsidRPr="0096586B">
              <w:rPr>
                <w:b w:val="0"/>
                <w:sz w:val="24"/>
              </w:rPr>
              <w:t xml:space="preserve"> madera, el granito, las rocas, arena y agua, aceite, la sopa de verduras, las ensaladas son ejemplos de mezclas heterogéneas. </w:t>
            </w:r>
          </w:p>
        </w:tc>
        <w:tc>
          <w:tcPr>
            <w:tcW w:w="4322" w:type="dxa"/>
          </w:tcPr>
          <w:p w:rsidR="00FC5EEA" w:rsidRPr="0096586B" w:rsidRDefault="0096586B" w:rsidP="0096586B">
            <w:pPr>
              <w:cnfStyle w:val="000000100000"/>
              <w:rPr>
                <w:sz w:val="24"/>
              </w:rPr>
            </w:pPr>
            <w:r w:rsidRPr="0096586B">
              <w:rPr>
                <w:sz w:val="24"/>
              </w:rPr>
              <w:t>Ej. Agua y azúcar, si no te pasas del punto de saturación, el azúcar se disuelve en el agua y no se puede diferenciar claramente qué es agua y qué es azúcar</w:t>
            </w:r>
          </w:p>
        </w:tc>
      </w:tr>
    </w:tbl>
    <w:p w:rsidR="00113E5E" w:rsidRDefault="00113E5E"/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5EEA"/>
    <w:rsid w:val="00113E5E"/>
    <w:rsid w:val="00527B6F"/>
    <w:rsid w:val="0096586B"/>
    <w:rsid w:val="00FA460D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3">
    <w:name w:val="Medium Grid 2 Accent 3"/>
    <w:basedOn w:val="Tablanormal"/>
    <w:uiPriority w:val="68"/>
    <w:rsid w:val="00FC5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C5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Fuentedeprrafopredeter"/>
    <w:rsid w:val="0096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2016-04-05T01:08:00Z</dcterms:created>
  <dcterms:modified xsi:type="dcterms:W3CDTF">2016-04-05T01:28:00Z</dcterms:modified>
</cp:coreProperties>
</file>