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ajorHAnsi" w:eastAsiaTheme="majorEastAsia" w:hAnsiTheme="majorHAnsi" w:cstheme="majorBidi"/>
          <w:caps/>
          <w:color w:val="000000"/>
        </w:rPr>
        <w:id w:val="-1961329582"/>
        <w:docPartObj>
          <w:docPartGallery w:val="Cover Pages"/>
          <w:docPartUnique/>
        </w:docPartObj>
      </w:sdtPr>
      <w:sdtEndPr>
        <w:rPr>
          <w:rFonts w:asciiTheme="minorHAnsi" w:eastAsiaTheme="minorHAnsi" w:hAnsiTheme="minorHAnsi" w:cstheme="minorBidi"/>
          <w:caps w:val="0"/>
          <w:color w:val="auto"/>
          <w:lang w:eastAsia="en-US"/>
        </w:rPr>
      </w:sdtEndPr>
      <w:sdtContent>
        <w:tbl>
          <w:tblPr>
            <w:tblW w:w="5000" w:type="pct"/>
            <w:jc w:val="center"/>
            <w:tblLook w:val="04A0" w:firstRow="1" w:lastRow="0" w:firstColumn="1" w:lastColumn="0" w:noHBand="0" w:noVBand="1"/>
          </w:tblPr>
          <w:tblGrid>
            <w:gridCol w:w="8720"/>
          </w:tblGrid>
          <w:tr w:rsidR="004E3B85" w:rsidRPr="004E3B85">
            <w:trPr>
              <w:trHeight w:val="2880"/>
              <w:jc w:val="center"/>
            </w:trPr>
            <w:sdt>
              <w:sdtPr>
                <w:rPr>
                  <w:rFonts w:asciiTheme="majorHAnsi" w:eastAsiaTheme="majorEastAsia" w:hAnsiTheme="majorHAnsi" w:cstheme="majorBidi"/>
                  <w:caps/>
                  <w:color w:val="000000"/>
                </w:rPr>
                <w:alias w:val="Compañía"/>
                <w:id w:val="15524243"/>
                <w:placeholder>
                  <w:docPart w:val="6D4859FB318E48E3872550BA39D691B9"/>
                </w:placeholder>
                <w:dataBinding w:prefixMappings="xmlns:ns0='http://schemas.openxmlformats.org/officeDocument/2006/extended-properties'" w:xpath="/ns0:Properties[1]/ns0:Company[1]" w:storeItemID="{6668398D-A668-4E3E-A5EB-62B293D839F1}"/>
                <w:text/>
              </w:sdtPr>
              <w:sdtContent>
                <w:tc>
                  <w:tcPr>
                    <w:tcW w:w="5000" w:type="pct"/>
                  </w:tcPr>
                  <w:p w:rsidR="004E3B85" w:rsidRDefault="004E3B85" w:rsidP="004E3B85">
                    <w:pPr>
                      <w:pStyle w:val="Sinespaciado"/>
                      <w:jc w:val="center"/>
                      <w:rPr>
                        <w:rFonts w:asciiTheme="majorHAnsi" w:eastAsiaTheme="majorEastAsia" w:hAnsiTheme="majorHAnsi" w:cstheme="majorBidi"/>
                        <w:caps/>
                        <w:color w:val="000000"/>
                      </w:rPr>
                    </w:pPr>
                    <w:r w:rsidRPr="004E3B85">
                      <w:rPr>
                        <w:rFonts w:asciiTheme="majorHAnsi" w:eastAsiaTheme="majorEastAsia" w:hAnsiTheme="majorHAnsi" w:cstheme="majorBidi"/>
                        <w:caps/>
                        <w:color w:val="000000"/>
                      </w:rPr>
                      <w:t>universidad lamar</w:t>
                    </w:r>
                  </w:p>
                  <w:p w:rsidR="004E3B85" w:rsidRDefault="004E3B85" w:rsidP="004E3B85">
                    <w:pPr>
                      <w:rPr>
                        <w:lang w:eastAsia="es-ES"/>
                      </w:rPr>
                    </w:pPr>
                  </w:p>
                  <w:p w:rsidR="004E3B85" w:rsidRPr="004E3B85" w:rsidRDefault="004E3B85" w:rsidP="004E3B85">
                    <w:pPr>
                      <w:jc w:val="center"/>
                      <w:rPr>
                        <w:lang w:eastAsia="es-ES"/>
                      </w:rPr>
                    </w:pPr>
                    <w:r>
                      <w:rPr>
                        <w:noProof/>
                        <w:lang w:eastAsia="es-ES"/>
                      </w:rPr>
                      <w:drawing>
                        <wp:inline distT="0" distB="0" distL="0" distR="0">
                          <wp:extent cx="3147236" cy="78680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rtadas.jpg"/>
                                  <pic:cNvPicPr/>
                                </pic:nvPicPr>
                                <pic:blipFill>
                                  <a:blip r:embed="rId6">
                                    <a:extLst>
                                      <a:ext uri="{28A0092B-C50C-407E-A947-70E740481C1C}">
                                        <a14:useLocalDpi xmlns:a14="http://schemas.microsoft.com/office/drawing/2010/main" val="0"/>
                                      </a:ext>
                                    </a:extLst>
                                  </a:blip>
                                  <a:stretch>
                                    <a:fillRect/>
                                  </a:stretch>
                                </pic:blipFill>
                                <pic:spPr>
                                  <a:xfrm>
                                    <a:off x="0" y="0"/>
                                    <a:ext cx="3163227" cy="790807"/>
                                  </a:xfrm>
                                  <a:prstGeom prst="rect">
                                    <a:avLst/>
                                  </a:prstGeom>
                                </pic:spPr>
                              </pic:pic>
                            </a:graphicData>
                          </a:graphic>
                        </wp:inline>
                      </w:drawing>
                    </w:r>
                  </w:p>
                </w:tc>
              </w:sdtContent>
            </w:sdt>
          </w:tr>
          <w:tr w:rsidR="004E3B85" w:rsidRPr="004E3B85">
            <w:trPr>
              <w:trHeight w:val="1440"/>
              <w:jc w:val="center"/>
            </w:trPr>
            <w:bookmarkEnd w:id="0" w:displacedByCustomXml="next"/>
            <w:sdt>
              <w:sdtPr>
                <w:rPr>
                  <w:rFonts w:asciiTheme="majorHAnsi" w:eastAsiaTheme="majorEastAsia" w:hAnsiTheme="majorHAnsi" w:cstheme="majorBidi"/>
                  <w:color w:val="000000"/>
                  <w:sz w:val="80"/>
                  <w:szCs w:val="80"/>
                </w:rPr>
                <w:alias w:val="Título"/>
                <w:id w:val="15524250"/>
                <w:placeholder>
                  <w:docPart w:val="D39B4A2DE77C4463AAECC93AF70B1E2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E3B85" w:rsidRPr="004E3B85" w:rsidRDefault="004E3B85" w:rsidP="004E3B85">
                    <w:pPr>
                      <w:pStyle w:val="Sinespaciado"/>
                      <w:jc w:val="center"/>
                      <w:rPr>
                        <w:rFonts w:asciiTheme="majorHAnsi" w:eastAsiaTheme="majorEastAsia" w:hAnsiTheme="majorHAnsi" w:cstheme="majorBidi"/>
                        <w:color w:val="000000"/>
                        <w:sz w:val="80"/>
                        <w:szCs w:val="80"/>
                      </w:rPr>
                    </w:pPr>
                    <w:r w:rsidRPr="004E3B85">
                      <w:rPr>
                        <w:rFonts w:asciiTheme="majorHAnsi" w:eastAsiaTheme="majorEastAsia" w:hAnsiTheme="majorHAnsi" w:cstheme="majorBidi"/>
                        <w:color w:val="000000"/>
                        <w:sz w:val="80"/>
                        <w:szCs w:val="80"/>
                      </w:rPr>
                      <w:t>Actividad Integradora</w:t>
                    </w:r>
                  </w:p>
                </w:tc>
              </w:sdtContent>
            </w:sdt>
          </w:tr>
          <w:tr w:rsidR="004E3B85" w:rsidRPr="004E3B85">
            <w:trPr>
              <w:trHeight w:val="720"/>
              <w:jc w:val="center"/>
            </w:trPr>
            <w:sdt>
              <w:sdtPr>
                <w:rPr>
                  <w:rFonts w:asciiTheme="majorHAnsi" w:eastAsiaTheme="majorEastAsia" w:hAnsiTheme="majorHAnsi" w:cstheme="majorBidi"/>
                  <w:color w:val="000000"/>
                  <w:sz w:val="44"/>
                  <w:szCs w:val="44"/>
                </w:rPr>
                <w:alias w:val="Subtítulo"/>
                <w:id w:val="15524255"/>
                <w:placeholder>
                  <w:docPart w:val="CE6F432A5BCE4B82A729F4C06D537EB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E3B85" w:rsidRPr="004E3B85" w:rsidRDefault="004E3B85" w:rsidP="004E3B85">
                    <w:pPr>
                      <w:pStyle w:val="Sinespaciado"/>
                      <w:jc w:val="center"/>
                      <w:rPr>
                        <w:rFonts w:asciiTheme="majorHAnsi" w:eastAsiaTheme="majorEastAsia" w:hAnsiTheme="majorHAnsi" w:cstheme="majorBidi"/>
                        <w:color w:val="000000"/>
                        <w:sz w:val="44"/>
                        <w:szCs w:val="44"/>
                      </w:rPr>
                    </w:pPr>
                    <w:r w:rsidRPr="004E3B85">
                      <w:rPr>
                        <w:rFonts w:asciiTheme="majorHAnsi" w:eastAsiaTheme="majorEastAsia" w:hAnsiTheme="majorHAnsi" w:cstheme="majorBidi"/>
                        <w:color w:val="000000"/>
                        <w:sz w:val="44"/>
                        <w:szCs w:val="44"/>
                      </w:rPr>
                      <w:t>Química</w:t>
                    </w:r>
                  </w:p>
                </w:tc>
              </w:sdtContent>
            </w:sdt>
          </w:tr>
          <w:tr w:rsidR="004E3B85" w:rsidRPr="004E3B85">
            <w:trPr>
              <w:trHeight w:val="360"/>
              <w:jc w:val="center"/>
            </w:trPr>
            <w:tc>
              <w:tcPr>
                <w:tcW w:w="5000" w:type="pct"/>
                <w:vAlign w:val="center"/>
              </w:tcPr>
              <w:p w:rsidR="004E3B85" w:rsidRPr="004E3B85" w:rsidRDefault="004E3B85">
                <w:pPr>
                  <w:pStyle w:val="Sinespaciado"/>
                  <w:jc w:val="center"/>
                  <w:rPr>
                    <w:color w:val="000000"/>
                  </w:rPr>
                </w:pPr>
              </w:p>
            </w:tc>
          </w:tr>
          <w:tr w:rsidR="004E3B85" w:rsidRPr="004E3B85">
            <w:trPr>
              <w:trHeight w:val="360"/>
              <w:jc w:val="center"/>
            </w:trPr>
            <w:sdt>
              <w:sdtPr>
                <w:rPr>
                  <w:b/>
                  <w:bCs/>
                  <w:color w:val="000000"/>
                </w:rPr>
                <w:alias w:val="Autor"/>
                <w:id w:val="15524260"/>
                <w:placeholder>
                  <w:docPart w:val="75EC58F416EC44699C85D11FE59BD36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E3B85" w:rsidRPr="004E3B85" w:rsidRDefault="003A66D3">
                    <w:pPr>
                      <w:pStyle w:val="Sinespaciado"/>
                      <w:jc w:val="center"/>
                      <w:rPr>
                        <w:b/>
                        <w:bCs/>
                        <w:color w:val="000000"/>
                      </w:rPr>
                    </w:pPr>
                    <w:r>
                      <w:rPr>
                        <w:b/>
                        <w:bCs/>
                        <w:color w:val="000000"/>
                      </w:rPr>
                      <w:t xml:space="preserve">Alumna: </w:t>
                    </w:r>
                    <w:r w:rsidR="004E3B85" w:rsidRPr="004E3B85">
                      <w:rPr>
                        <w:b/>
                        <w:bCs/>
                        <w:color w:val="000000"/>
                      </w:rPr>
                      <w:t>Valeria Noemi López Correa</w:t>
                    </w:r>
                  </w:p>
                </w:tc>
              </w:sdtContent>
            </w:sdt>
          </w:tr>
          <w:tr w:rsidR="004E3B85" w:rsidRPr="004E3B85">
            <w:trPr>
              <w:trHeight w:val="360"/>
              <w:jc w:val="center"/>
            </w:trPr>
            <w:tc>
              <w:tcPr>
                <w:tcW w:w="5000" w:type="pct"/>
                <w:vAlign w:val="center"/>
              </w:tcPr>
              <w:p w:rsidR="004E3B85" w:rsidRPr="004E3B85" w:rsidRDefault="003A66D3" w:rsidP="004E3B85">
                <w:pPr>
                  <w:pStyle w:val="Sinespaciado"/>
                  <w:jc w:val="center"/>
                  <w:rPr>
                    <w:b/>
                    <w:bCs/>
                    <w:color w:val="000000"/>
                  </w:rPr>
                </w:pPr>
                <w:r>
                  <w:rPr>
                    <w:b/>
                    <w:bCs/>
                    <w:color w:val="000000"/>
                  </w:rPr>
                  <w:t xml:space="preserve">Maestro: </w:t>
                </w:r>
                <w:r w:rsidR="004E3B85" w:rsidRPr="004E3B85">
                  <w:rPr>
                    <w:b/>
                    <w:bCs/>
                    <w:color w:val="000000"/>
                  </w:rPr>
                  <w:t>Daniel Salvador Rojas Tapia</w:t>
                </w:r>
              </w:p>
            </w:tc>
          </w:tr>
        </w:tbl>
        <w:p w:rsidR="004E3B85" w:rsidRDefault="004E3B85"/>
        <w:p w:rsidR="004E3B85" w:rsidRDefault="004E3B85"/>
        <w:tbl>
          <w:tblPr>
            <w:tblpPr w:leftFromText="187" w:rightFromText="187" w:horzAnchor="margin" w:tblpXSpec="center" w:tblpYSpec="bottom"/>
            <w:tblW w:w="5000" w:type="pct"/>
            <w:tblLook w:val="04A0" w:firstRow="1" w:lastRow="0" w:firstColumn="1" w:lastColumn="0" w:noHBand="0" w:noVBand="1"/>
          </w:tblPr>
          <w:tblGrid>
            <w:gridCol w:w="8720"/>
          </w:tblGrid>
          <w:tr w:rsidR="004E3B85">
            <w:tc>
              <w:tcPr>
                <w:tcW w:w="5000" w:type="pct"/>
              </w:tcPr>
              <w:p w:rsidR="004E3B85" w:rsidRDefault="004E3B85" w:rsidP="004E3B85">
                <w:pPr>
                  <w:pStyle w:val="Sinespaciado"/>
                </w:pPr>
              </w:p>
            </w:tc>
          </w:tr>
        </w:tbl>
        <w:p w:rsidR="004E3B85" w:rsidRDefault="004E3B85"/>
        <w:p w:rsidR="004E3B85" w:rsidRDefault="004E3B85">
          <w:r>
            <w:br w:type="page"/>
          </w:r>
        </w:p>
      </w:sdtContent>
    </w:sdt>
    <w:p w:rsidR="00DF7265" w:rsidRDefault="00DF7265"/>
    <w:tbl>
      <w:tblPr>
        <w:tblStyle w:val="Tablaconcuadrcula"/>
        <w:tblW w:w="8728" w:type="dxa"/>
        <w:tblLook w:val="04A0" w:firstRow="1" w:lastRow="0" w:firstColumn="1" w:lastColumn="0" w:noHBand="0" w:noVBand="1"/>
      </w:tblPr>
      <w:tblGrid>
        <w:gridCol w:w="1764"/>
        <w:gridCol w:w="1818"/>
        <w:gridCol w:w="1751"/>
        <w:gridCol w:w="5046"/>
      </w:tblGrid>
      <w:tr w:rsidR="002048C5" w:rsidTr="009A4DBD">
        <w:trPr>
          <w:trHeight w:val="714"/>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Método</w:t>
            </w:r>
          </w:p>
        </w:tc>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Características</w:t>
            </w:r>
          </w:p>
        </w:tc>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Ejemplo</w:t>
            </w:r>
          </w:p>
        </w:tc>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Imagen</w:t>
            </w:r>
          </w:p>
        </w:tc>
      </w:tr>
      <w:tr w:rsidR="002048C5" w:rsidTr="003C0A54">
        <w:trPr>
          <w:trHeight w:val="4219"/>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Decantación</w:t>
            </w:r>
          </w:p>
        </w:tc>
        <w:tc>
          <w:tcPr>
            <w:tcW w:w="2182" w:type="dxa"/>
          </w:tcPr>
          <w:p w:rsidR="009A4DBD" w:rsidRPr="009A4DBD" w:rsidRDefault="009A4DBD" w:rsidP="009A4DBD">
            <w:pPr>
              <w:spacing w:line="360" w:lineRule="auto"/>
              <w:rPr>
                <w:rFonts w:ascii="Arial" w:hAnsi="Arial" w:cs="Arial"/>
                <w:color w:val="000000"/>
                <w:sz w:val="24"/>
              </w:rPr>
            </w:pPr>
            <w:r>
              <w:rPr>
                <w:rFonts w:ascii="Arial" w:hAnsi="Arial" w:cs="Arial"/>
                <w:color w:val="000000"/>
                <w:sz w:val="24"/>
              </w:rPr>
              <w:t>Separa</w:t>
            </w:r>
            <w:r w:rsidR="00D17AA6">
              <w:rPr>
                <w:rFonts w:ascii="Arial" w:hAnsi="Arial" w:cs="Arial"/>
                <w:color w:val="000000"/>
                <w:sz w:val="24"/>
              </w:rPr>
              <w:t xml:space="preserve"> líquidos insolubles, los cuales se introducen a un embudo de decantación, se deja reposar y se abre la llave para separar el líquido inferior.</w:t>
            </w:r>
          </w:p>
        </w:tc>
        <w:tc>
          <w:tcPr>
            <w:tcW w:w="2182" w:type="dxa"/>
          </w:tcPr>
          <w:p w:rsidR="009A4DBD" w:rsidRPr="00D17AA6" w:rsidRDefault="00D17AA6" w:rsidP="004E3B85">
            <w:pPr>
              <w:spacing w:line="360" w:lineRule="auto"/>
              <w:rPr>
                <w:rFonts w:ascii="Arial" w:hAnsi="Arial" w:cs="Arial"/>
                <w:color w:val="000000"/>
                <w:sz w:val="24"/>
              </w:rPr>
            </w:pPr>
            <w:r>
              <w:rPr>
                <w:rFonts w:ascii="Arial" w:hAnsi="Arial" w:cs="Arial"/>
                <w:color w:val="000000"/>
                <w:sz w:val="24"/>
              </w:rPr>
              <w:t>El agua y el aceite.</w:t>
            </w:r>
          </w:p>
        </w:tc>
        <w:tc>
          <w:tcPr>
            <w:tcW w:w="2182" w:type="dxa"/>
          </w:tcPr>
          <w:p w:rsidR="009A4DBD" w:rsidRDefault="00D17AA6" w:rsidP="004E3B85">
            <w:pPr>
              <w:spacing w:line="360" w:lineRule="auto"/>
              <w:rPr>
                <w:rFonts w:ascii="Arial" w:hAnsi="Arial" w:cs="Arial"/>
                <w:sz w:val="24"/>
              </w:rPr>
            </w:pPr>
            <w:r>
              <w:rPr>
                <w:rFonts w:ascii="Arial" w:hAnsi="Arial" w:cs="Arial"/>
                <w:noProof/>
                <w:sz w:val="24"/>
                <w:lang w:eastAsia="es-ES"/>
              </w:rPr>
              <w:drawing>
                <wp:inline distT="0" distB="0" distL="0" distR="0" wp14:anchorId="1B1B18BF" wp14:editId="79912310">
                  <wp:extent cx="1371600" cy="2186848"/>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ntacion_agua_aceite.jpg"/>
                          <pic:cNvPicPr/>
                        </pic:nvPicPr>
                        <pic:blipFill>
                          <a:blip r:embed="rId7">
                            <a:extLst>
                              <a:ext uri="{28A0092B-C50C-407E-A947-70E740481C1C}">
                                <a14:useLocalDpi xmlns:a14="http://schemas.microsoft.com/office/drawing/2010/main" val="0"/>
                              </a:ext>
                            </a:extLst>
                          </a:blip>
                          <a:stretch>
                            <a:fillRect/>
                          </a:stretch>
                        </pic:blipFill>
                        <pic:spPr>
                          <a:xfrm>
                            <a:off x="0" y="0"/>
                            <a:ext cx="1374306" cy="2191162"/>
                          </a:xfrm>
                          <a:prstGeom prst="rect">
                            <a:avLst/>
                          </a:prstGeom>
                        </pic:spPr>
                      </pic:pic>
                    </a:graphicData>
                  </a:graphic>
                </wp:inline>
              </w:drawing>
            </w:r>
          </w:p>
        </w:tc>
      </w:tr>
      <w:tr w:rsidR="002048C5" w:rsidTr="003C0A54">
        <w:trPr>
          <w:trHeight w:val="2084"/>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Filtración</w:t>
            </w:r>
          </w:p>
        </w:tc>
        <w:tc>
          <w:tcPr>
            <w:tcW w:w="2182" w:type="dxa"/>
          </w:tcPr>
          <w:p w:rsidR="009A4DBD" w:rsidRPr="00D17AA6" w:rsidRDefault="00D17AA6" w:rsidP="004E3B85">
            <w:pPr>
              <w:spacing w:line="360" w:lineRule="auto"/>
              <w:rPr>
                <w:rFonts w:ascii="Arial" w:hAnsi="Arial" w:cs="Arial"/>
                <w:color w:val="000000"/>
                <w:sz w:val="24"/>
              </w:rPr>
            </w:pPr>
            <w:r>
              <w:rPr>
                <w:rFonts w:ascii="Arial" w:hAnsi="Arial" w:cs="Arial"/>
                <w:color w:val="000000"/>
                <w:sz w:val="24"/>
              </w:rPr>
              <w:t>Se utiliza en mezclas que tienen sólidos y líquidos. Se pasa la mezcla atraves de un filtro, reteniendo el sólido y pasando el líquido.</w:t>
            </w:r>
          </w:p>
        </w:tc>
        <w:tc>
          <w:tcPr>
            <w:tcW w:w="2182" w:type="dxa"/>
          </w:tcPr>
          <w:p w:rsidR="009A4DBD" w:rsidRPr="00D17AA6" w:rsidRDefault="00D17AA6" w:rsidP="004E3B85">
            <w:pPr>
              <w:spacing w:line="360" w:lineRule="auto"/>
              <w:rPr>
                <w:rFonts w:ascii="Arial" w:hAnsi="Arial" w:cs="Arial"/>
                <w:color w:val="000000"/>
                <w:sz w:val="24"/>
              </w:rPr>
            </w:pPr>
            <w:r>
              <w:rPr>
                <w:rFonts w:ascii="Arial" w:hAnsi="Arial" w:cs="Arial"/>
                <w:color w:val="000000"/>
                <w:sz w:val="24"/>
              </w:rPr>
              <w:t>Arena y agua.</w:t>
            </w:r>
          </w:p>
        </w:tc>
        <w:tc>
          <w:tcPr>
            <w:tcW w:w="2182" w:type="dxa"/>
          </w:tcPr>
          <w:p w:rsidR="009A4DBD" w:rsidRDefault="00D17AA6" w:rsidP="004E3B85">
            <w:pPr>
              <w:spacing w:line="360" w:lineRule="auto"/>
              <w:rPr>
                <w:rFonts w:ascii="Arial" w:hAnsi="Arial" w:cs="Arial"/>
                <w:sz w:val="24"/>
              </w:rPr>
            </w:pPr>
            <w:r>
              <w:rPr>
                <w:rFonts w:ascii="Arial" w:hAnsi="Arial" w:cs="Arial"/>
                <w:noProof/>
                <w:sz w:val="24"/>
                <w:lang w:eastAsia="es-ES"/>
              </w:rPr>
              <w:drawing>
                <wp:inline distT="0" distB="0" distL="0" distR="0" wp14:anchorId="4FFB082F" wp14:editId="6C75D826">
                  <wp:extent cx="1658679" cy="19271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ación.jpg"/>
                          <pic:cNvPicPr/>
                        </pic:nvPicPr>
                        <pic:blipFill>
                          <a:blip r:embed="rId8">
                            <a:extLst>
                              <a:ext uri="{28A0092B-C50C-407E-A947-70E740481C1C}">
                                <a14:useLocalDpi xmlns:a14="http://schemas.microsoft.com/office/drawing/2010/main" val="0"/>
                              </a:ext>
                            </a:extLst>
                          </a:blip>
                          <a:stretch>
                            <a:fillRect/>
                          </a:stretch>
                        </pic:blipFill>
                        <pic:spPr>
                          <a:xfrm>
                            <a:off x="0" y="0"/>
                            <a:ext cx="1661301" cy="1930216"/>
                          </a:xfrm>
                          <a:prstGeom prst="rect">
                            <a:avLst/>
                          </a:prstGeom>
                        </pic:spPr>
                      </pic:pic>
                    </a:graphicData>
                  </a:graphic>
                </wp:inline>
              </w:drawing>
            </w:r>
          </w:p>
        </w:tc>
      </w:tr>
      <w:tr w:rsidR="002048C5" w:rsidTr="009A4DBD">
        <w:trPr>
          <w:trHeight w:val="714"/>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Imantación</w:t>
            </w:r>
          </w:p>
        </w:tc>
        <w:tc>
          <w:tcPr>
            <w:tcW w:w="2182" w:type="dxa"/>
          </w:tcPr>
          <w:p w:rsidR="009A4DBD" w:rsidRPr="00D17AA6" w:rsidRDefault="00D17AA6" w:rsidP="004E3B85">
            <w:pPr>
              <w:spacing w:line="360" w:lineRule="auto"/>
              <w:rPr>
                <w:rFonts w:ascii="Arial" w:hAnsi="Arial" w:cs="Arial"/>
                <w:color w:val="000000"/>
                <w:sz w:val="24"/>
              </w:rPr>
            </w:pPr>
            <w:r>
              <w:rPr>
                <w:rFonts w:ascii="Arial" w:hAnsi="Arial" w:cs="Arial"/>
                <w:color w:val="000000"/>
                <w:sz w:val="24"/>
              </w:rPr>
              <w:t xml:space="preserve">Se utiliza en sólidos e incluso e líquidos. Para que funcione, en la mezcla </w:t>
            </w:r>
            <w:r>
              <w:rPr>
                <w:rFonts w:ascii="Arial" w:hAnsi="Arial" w:cs="Arial"/>
                <w:color w:val="000000"/>
                <w:sz w:val="24"/>
              </w:rPr>
              <w:lastRenderedPageBreak/>
              <w:t>debe de haber un componente con propiedades magnéticas, y el imán separará los componentes magnéticos de los no.</w:t>
            </w:r>
          </w:p>
        </w:tc>
        <w:tc>
          <w:tcPr>
            <w:tcW w:w="2182" w:type="dxa"/>
          </w:tcPr>
          <w:p w:rsidR="009A4DBD" w:rsidRPr="00D17AA6" w:rsidRDefault="00D17AA6" w:rsidP="004E3B85">
            <w:pPr>
              <w:spacing w:line="360" w:lineRule="auto"/>
              <w:rPr>
                <w:rFonts w:ascii="Arial" w:hAnsi="Arial" w:cs="Arial"/>
                <w:color w:val="000000"/>
                <w:sz w:val="24"/>
              </w:rPr>
            </w:pPr>
            <w:r>
              <w:rPr>
                <w:rFonts w:ascii="Arial" w:hAnsi="Arial" w:cs="Arial"/>
                <w:color w:val="000000"/>
                <w:sz w:val="24"/>
              </w:rPr>
              <w:lastRenderedPageBreak/>
              <w:t>Arena y limadura de hierro.</w:t>
            </w:r>
          </w:p>
        </w:tc>
        <w:tc>
          <w:tcPr>
            <w:tcW w:w="2182" w:type="dxa"/>
          </w:tcPr>
          <w:p w:rsidR="009A4DBD" w:rsidRDefault="00D17AA6" w:rsidP="004E3B85">
            <w:pPr>
              <w:spacing w:line="360" w:lineRule="auto"/>
              <w:rPr>
                <w:rFonts w:ascii="Arial" w:hAnsi="Arial" w:cs="Arial"/>
                <w:sz w:val="24"/>
              </w:rPr>
            </w:pPr>
            <w:r>
              <w:rPr>
                <w:rFonts w:ascii="Arial" w:hAnsi="Arial" w:cs="Arial"/>
                <w:noProof/>
                <w:sz w:val="24"/>
                <w:lang w:eastAsia="es-ES"/>
              </w:rPr>
              <w:drawing>
                <wp:inline distT="0" distB="0" distL="0" distR="0" wp14:anchorId="7FF22B47" wp14:editId="08733E34">
                  <wp:extent cx="2957399" cy="1116419"/>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ntacion.jpg"/>
                          <pic:cNvPicPr/>
                        </pic:nvPicPr>
                        <pic:blipFill>
                          <a:blip r:embed="rId9">
                            <a:extLst>
                              <a:ext uri="{28A0092B-C50C-407E-A947-70E740481C1C}">
                                <a14:useLocalDpi xmlns:a14="http://schemas.microsoft.com/office/drawing/2010/main" val="0"/>
                              </a:ext>
                            </a:extLst>
                          </a:blip>
                          <a:stretch>
                            <a:fillRect/>
                          </a:stretch>
                        </pic:blipFill>
                        <pic:spPr>
                          <a:xfrm>
                            <a:off x="0" y="0"/>
                            <a:ext cx="2968834" cy="1120736"/>
                          </a:xfrm>
                          <a:prstGeom prst="rect">
                            <a:avLst/>
                          </a:prstGeom>
                        </pic:spPr>
                      </pic:pic>
                    </a:graphicData>
                  </a:graphic>
                </wp:inline>
              </w:drawing>
            </w:r>
          </w:p>
        </w:tc>
      </w:tr>
      <w:tr w:rsidR="002048C5" w:rsidTr="009A4DBD">
        <w:trPr>
          <w:trHeight w:val="744"/>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lastRenderedPageBreak/>
              <w:t>Extracción</w:t>
            </w:r>
          </w:p>
        </w:tc>
        <w:tc>
          <w:tcPr>
            <w:tcW w:w="2182" w:type="dxa"/>
          </w:tcPr>
          <w:p w:rsidR="009A4DBD" w:rsidRPr="003C0A54" w:rsidRDefault="003C0A54" w:rsidP="004E3B85">
            <w:pPr>
              <w:spacing w:line="360" w:lineRule="auto"/>
              <w:rPr>
                <w:rFonts w:ascii="Arial" w:hAnsi="Arial" w:cs="Arial"/>
                <w:color w:val="000000"/>
                <w:sz w:val="24"/>
              </w:rPr>
            </w:pPr>
            <w:r w:rsidRPr="003C0A54">
              <w:rPr>
                <w:rFonts w:ascii="Arial" w:hAnsi="Arial" w:cs="Arial"/>
                <w:color w:val="000000"/>
                <w:sz w:val="24"/>
              </w:rPr>
              <w:t>Separación de un componente de una mezcla por medio de un disolvente.</w:t>
            </w:r>
          </w:p>
        </w:tc>
        <w:tc>
          <w:tcPr>
            <w:tcW w:w="2182" w:type="dxa"/>
          </w:tcPr>
          <w:p w:rsidR="009A4DBD" w:rsidRDefault="003C0A54" w:rsidP="004E3B85">
            <w:pPr>
              <w:spacing w:line="360" w:lineRule="auto"/>
              <w:rPr>
                <w:rFonts w:ascii="Arial" w:hAnsi="Arial" w:cs="Arial"/>
                <w:sz w:val="24"/>
              </w:rPr>
            </w:pPr>
            <w:r w:rsidRPr="003C0A54">
              <w:rPr>
                <w:rFonts w:ascii="Arial" w:hAnsi="Arial" w:cs="Arial"/>
                <w:color w:val="000000"/>
                <w:sz w:val="24"/>
              </w:rPr>
              <w:t> La extracción de ciclohexanona (es líquida) de una fase acuosa con acetato de etilo como solvente extractor.</w:t>
            </w:r>
          </w:p>
        </w:tc>
        <w:tc>
          <w:tcPr>
            <w:tcW w:w="2182" w:type="dxa"/>
          </w:tcPr>
          <w:p w:rsidR="009A4DBD" w:rsidRDefault="003C0A54" w:rsidP="004E3B85">
            <w:pPr>
              <w:spacing w:line="360" w:lineRule="auto"/>
              <w:rPr>
                <w:rFonts w:ascii="Arial" w:hAnsi="Arial" w:cs="Arial"/>
                <w:sz w:val="24"/>
              </w:rPr>
            </w:pPr>
            <w:r>
              <w:rPr>
                <w:rFonts w:ascii="Arial" w:hAnsi="Arial" w:cs="Arial"/>
                <w:noProof/>
                <w:sz w:val="24"/>
                <w:lang w:eastAsia="es-ES"/>
              </w:rPr>
              <w:drawing>
                <wp:inline distT="0" distB="0" distL="0" distR="0" wp14:anchorId="48260AA9" wp14:editId="7673D0F4">
                  <wp:extent cx="3029891" cy="227491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ccin-25-638.jpg"/>
                          <pic:cNvPicPr/>
                        </pic:nvPicPr>
                        <pic:blipFill>
                          <a:blip r:embed="rId10">
                            <a:extLst>
                              <a:ext uri="{28A0092B-C50C-407E-A947-70E740481C1C}">
                                <a14:useLocalDpi xmlns:a14="http://schemas.microsoft.com/office/drawing/2010/main" val="0"/>
                              </a:ext>
                            </a:extLst>
                          </a:blip>
                          <a:stretch>
                            <a:fillRect/>
                          </a:stretch>
                        </pic:blipFill>
                        <pic:spPr>
                          <a:xfrm>
                            <a:off x="0" y="0"/>
                            <a:ext cx="3029204" cy="2274396"/>
                          </a:xfrm>
                          <a:prstGeom prst="rect">
                            <a:avLst/>
                          </a:prstGeom>
                        </pic:spPr>
                      </pic:pic>
                    </a:graphicData>
                  </a:graphic>
                </wp:inline>
              </w:drawing>
            </w:r>
          </w:p>
        </w:tc>
      </w:tr>
      <w:tr w:rsidR="002048C5" w:rsidTr="009A4DBD">
        <w:trPr>
          <w:trHeight w:val="714"/>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Tamización</w:t>
            </w:r>
          </w:p>
        </w:tc>
        <w:tc>
          <w:tcPr>
            <w:tcW w:w="2182" w:type="dxa"/>
          </w:tcPr>
          <w:p w:rsidR="009A4DBD" w:rsidRPr="003C0A54" w:rsidRDefault="003C0A54" w:rsidP="004E3B85">
            <w:pPr>
              <w:spacing w:line="360" w:lineRule="auto"/>
              <w:rPr>
                <w:rFonts w:ascii="Arial" w:hAnsi="Arial" w:cs="Arial"/>
                <w:sz w:val="24"/>
              </w:rPr>
            </w:pPr>
            <w:proofErr w:type="gramStart"/>
            <w:r w:rsidRPr="003C0A54">
              <w:rPr>
                <w:rFonts w:ascii="Arial" w:hAnsi="Arial" w:cs="Arial"/>
                <w:color w:val="000000"/>
                <w:sz w:val="24"/>
              </w:rPr>
              <w:t>consiste</w:t>
            </w:r>
            <w:proofErr w:type="gramEnd"/>
            <w:r w:rsidRPr="003C0A54">
              <w:rPr>
                <w:rFonts w:ascii="Arial" w:hAnsi="Arial" w:cs="Arial"/>
                <w:color w:val="000000"/>
                <w:sz w:val="24"/>
              </w:rPr>
              <w:t xml:space="preserve"> que mediante un tamiz , zarandas </w:t>
            </w:r>
            <w:r>
              <w:rPr>
                <w:rFonts w:ascii="Arial" w:hAnsi="Arial" w:cs="Arial"/>
                <w:color w:val="000000"/>
                <w:sz w:val="24"/>
              </w:rPr>
              <w:t>o cernidores (redes de mallas má</w:t>
            </w:r>
            <w:r w:rsidRPr="003C0A54">
              <w:rPr>
                <w:rFonts w:ascii="Arial" w:hAnsi="Arial" w:cs="Arial"/>
                <w:color w:val="000000"/>
                <w:sz w:val="24"/>
              </w:rPr>
              <w:t xml:space="preserve">s o menos gruesas o finas) se separan partículas </w:t>
            </w:r>
            <w:r w:rsidRPr="003C0A54">
              <w:rPr>
                <w:rFonts w:ascii="Arial" w:hAnsi="Arial" w:cs="Arial"/>
                <w:color w:val="000000"/>
                <w:sz w:val="24"/>
              </w:rPr>
              <w:lastRenderedPageBreak/>
              <w:t>sólidas según su tamaño.</w:t>
            </w:r>
          </w:p>
        </w:tc>
        <w:tc>
          <w:tcPr>
            <w:tcW w:w="2182" w:type="dxa"/>
          </w:tcPr>
          <w:p w:rsidR="009A4DBD" w:rsidRPr="003C0A54" w:rsidRDefault="003C0A54" w:rsidP="004E3B85">
            <w:pPr>
              <w:spacing w:line="360" w:lineRule="auto"/>
              <w:rPr>
                <w:rFonts w:ascii="Arial" w:hAnsi="Arial" w:cs="Arial"/>
                <w:color w:val="000000"/>
                <w:sz w:val="24"/>
              </w:rPr>
            </w:pPr>
            <w:r>
              <w:rPr>
                <w:rFonts w:ascii="Arial" w:hAnsi="Arial" w:cs="Arial"/>
                <w:color w:val="000000"/>
                <w:sz w:val="24"/>
              </w:rPr>
              <w:lastRenderedPageBreak/>
              <w:t>Arena y rocas.</w:t>
            </w:r>
          </w:p>
        </w:tc>
        <w:tc>
          <w:tcPr>
            <w:tcW w:w="2182" w:type="dxa"/>
          </w:tcPr>
          <w:p w:rsidR="009A4DBD" w:rsidRDefault="003C0A54" w:rsidP="004E3B85">
            <w:pPr>
              <w:spacing w:line="360" w:lineRule="auto"/>
              <w:rPr>
                <w:rFonts w:ascii="Arial" w:hAnsi="Arial" w:cs="Arial"/>
                <w:sz w:val="24"/>
              </w:rPr>
            </w:pPr>
            <w:r>
              <w:rPr>
                <w:rFonts w:ascii="Arial" w:hAnsi="Arial" w:cs="Arial"/>
                <w:noProof/>
                <w:sz w:val="24"/>
                <w:lang w:eastAsia="es-ES"/>
              </w:rPr>
              <w:drawing>
                <wp:inline distT="0" distB="0" distL="0" distR="0" wp14:anchorId="54241F7E" wp14:editId="08D9128C">
                  <wp:extent cx="1905000" cy="254317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izado[10].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543175"/>
                          </a:xfrm>
                          <a:prstGeom prst="rect">
                            <a:avLst/>
                          </a:prstGeom>
                        </pic:spPr>
                      </pic:pic>
                    </a:graphicData>
                  </a:graphic>
                </wp:inline>
              </w:drawing>
            </w:r>
          </w:p>
        </w:tc>
      </w:tr>
      <w:tr w:rsidR="002048C5" w:rsidTr="009A4DBD">
        <w:trPr>
          <w:trHeight w:val="714"/>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lastRenderedPageBreak/>
              <w:t>Cristalización</w:t>
            </w:r>
          </w:p>
        </w:tc>
        <w:tc>
          <w:tcPr>
            <w:tcW w:w="2182" w:type="dxa"/>
          </w:tcPr>
          <w:p w:rsidR="009A4DBD" w:rsidRPr="003C0A54" w:rsidRDefault="002048C5" w:rsidP="002048C5">
            <w:pPr>
              <w:spacing w:line="360" w:lineRule="auto"/>
              <w:rPr>
                <w:rFonts w:ascii="Arial" w:hAnsi="Arial" w:cs="Arial"/>
                <w:color w:val="000000"/>
                <w:sz w:val="24"/>
              </w:rPr>
            </w:pPr>
            <w:r>
              <w:rPr>
                <w:rFonts w:ascii="Arial" w:hAnsi="Arial" w:cs="Arial"/>
                <w:color w:val="000000"/>
                <w:sz w:val="24"/>
              </w:rPr>
              <w:t>S</w:t>
            </w:r>
            <w:r w:rsidR="003C0A54" w:rsidRPr="003C0A54">
              <w:rPr>
                <w:rFonts w:ascii="Arial" w:hAnsi="Arial" w:cs="Arial"/>
                <w:color w:val="000000"/>
                <w:sz w:val="24"/>
              </w:rPr>
              <w:t xml:space="preserve">e </w:t>
            </w:r>
            <w:r>
              <w:rPr>
                <w:rFonts w:ascii="Arial" w:hAnsi="Arial" w:cs="Arial"/>
                <w:color w:val="000000"/>
                <w:sz w:val="24"/>
              </w:rPr>
              <w:t>forma</w:t>
            </w:r>
            <w:r w:rsidR="003C0A54" w:rsidRPr="003C0A54">
              <w:rPr>
                <w:rFonts w:ascii="Arial" w:hAnsi="Arial" w:cs="Arial"/>
                <w:color w:val="000000"/>
                <w:sz w:val="24"/>
              </w:rPr>
              <w:t xml:space="preserve"> un sólido cri</w:t>
            </w:r>
            <w:r>
              <w:rPr>
                <w:rFonts w:ascii="Arial" w:hAnsi="Arial" w:cs="Arial"/>
                <w:color w:val="000000"/>
                <w:sz w:val="24"/>
              </w:rPr>
              <w:t xml:space="preserve">stalino, a partir de un gas, </w:t>
            </w:r>
            <w:r w:rsidR="003C0A54" w:rsidRPr="003C0A54">
              <w:rPr>
                <w:rFonts w:ascii="Arial" w:hAnsi="Arial" w:cs="Arial"/>
                <w:color w:val="000000"/>
                <w:sz w:val="24"/>
              </w:rPr>
              <w:t>líq</w:t>
            </w:r>
            <w:r>
              <w:rPr>
                <w:rFonts w:ascii="Arial" w:hAnsi="Arial" w:cs="Arial"/>
                <w:color w:val="000000"/>
                <w:sz w:val="24"/>
              </w:rPr>
              <w:t xml:space="preserve">uido o </w:t>
            </w:r>
            <w:r w:rsidR="003C0A54" w:rsidRPr="003C0A54">
              <w:rPr>
                <w:rFonts w:ascii="Arial" w:hAnsi="Arial" w:cs="Arial"/>
                <w:color w:val="000000"/>
                <w:sz w:val="24"/>
              </w:rPr>
              <w:t>disolución. En este proceso los </w:t>
            </w:r>
            <w:hyperlink r:id="rId12" w:history="1">
              <w:r w:rsidR="003C0A54" w:rsidRPr="003C0A54">
                <w:rPr>
                  <w:rStyle w:val="Hipervnculo"/>
                  <w:rFonts w:ascii="Arial" w:hAnsi="Arial" w:cs="Arial"/>
                  <w:color w:val="000000"/>
                  <w:sz w:val="24"/>
                  <w:u w:val="none"/>
                </w:rPr>
                <w:t>iones</w:t>
              </w:r>
            </w:hyperlink>
            <w:r w:rsidR="003C0A54" w:rsidRPr="003C0A54">
              <w:rPr>
                <w:rFonts w:ascii="Arial" w:hAnsi="Arial" w:cs="Arial"/>
                <w:color w:val="000000"/>
                <w:sz w:val="24"/>
              </w:rPr>
              <w:t>, moléculas o átomos que forman una red en la cual van formando enlaces hasta llegar a formar cristales</w:t>
            </w:r>
          </w:p>
        </w:tc>
        <w:tc>
          <w:tcPr>
            <w:tcW w:w="2182" w:type="dxa"/>
          </w:tcPr>
          <w:p w:rsidR="009A4DBD" w:rsidRPr="002048C5" w:rsidRDefault="002048C5" w:rsidP="004E3B85">
            <w:pPr>
              <w:spacing w:line="360" w:lineRule="auto"/>
              <w:rPr>
                <w:rFonts w:ascii="Arial" w:hAnsi="Arial" w:cs="Arial"/>
                <w:color w:val="000000"/>
                <w:sz w:val="24"/>
              </w:rPr>
            </w:pPr>
            <w:r>
              <w:rPr>
                <w:rFonts w:ascii="Arial" w:hAnsi="Arial" w:cs="Arial"/>
                <w:color w:val="000000"/>
                <w:sz w:val="24"/>
              </w:rPr>
              <w:t>La refinación de azúcar.</w:t>
            </w:r>
          </w:p>
        </w:tc>
        <w:tc>
          <w:tcPr>
            <w:tcW w:w="2182" w:type="dxa"/>
          </w:tcPr>
          <w:p w:rsidR="009A4DBD" w:rsidRDefault="002048C5" w:rsidP="004E3B85">
            <w:pPr>
              <w:spacing w:line="360" w:lineRule="auto"/>
              <w:rPr>
                <w:rFonts w:ascii="Arial" w:hAnsi="Arial" w:cs="Arial"/>
                <w:sz w:val="24"/>
              </w:rPr>
            </w:pPr>
            <w:r>
              <w:rPr>
                <w:rFonts w:ascii="Arial" w:hAnsi="Arial" w:cs="Arial"/>
                <w:noProof/>
                <w:sz w:val="24"/>
                <w:lang w:eastAsia="es-ES"/>
              </w:rPr>
              <w:drawing>
                <wp:inline distT="0" distB="0" distL="0" distR="0" wp14:anchorId="0AA93C4F" wp14:editId="197B6610">
                  <wp:extent cx="3067050" cy="14001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mica 1.jpg"/>
                          <pic:cNvPicPr/>
                        </pic:nvPicPr>
                        <pic:blipFill>
                          <a:blip r:embed="rId13">
                            <a:extLst>
                              <a:ext uri="{28A0092B-C50C-407E-A947-70E740481C1C}">
                                <a14:useLocalDpi xmlns:a14="http://schemas.microsoft.com/office/drawing/2010/main" val="0"/>
                              </a:ext>
                            </a:extLst>
                          </a:blip>
                          <a:stretch>
                            <a:fillRect/>
                          </a:stretch>
                        </pic:blipFill>
                        <pic:spPr>
                          <a:xfrm>
                            <a:off x="0" y="0"/>
                            <a:ext cx="3067050" cy="1400175"/>
                          </a:xfrm>
                          <a:prstGeom prst="rect">
                            <a:avLst/>
                          </a:prstGeom>
                        </pic:spPr>
                      </pic:pic>
                    </a:graphicData>
                  </a:graphic>
                </wp:inline>
              </w:drawing>
            </w:r>
          </w:p>
        </w:tc>
      </w:tr>
      <w:tr w:rsidR="002048C5" w:rsidTr="009A4DBD">
        <w:trPr>
          <w:trHeight w:val="744"/>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t>Destilación</w:t>
            </w:r>
          </w:p>
        </w:tc>
        <w:tc>
          <w:tcPr>
            <w:tcW w:w="2182" w:type="dxa"/>
          </w:tcPr>
          <w:p w:rsidR="009A4DBD" w:rsidRPr="002048C5" w:rsidRDefault="002048C5" w:rsidP="004E3B85">
            <w:pPr>
              <w:spacing w:line="360" w:lineRule="auto"/>
              <w:rPr>
                <w:rFonts w:ascii="Arial" w:hAnsi="Arial" w:cs="Arial"/>
                <w:color w:val="000000"/>
                <w:sz w:val="24"/>
              </w:rPr>
            </w:pPr>
            <w:r>
              <w:rPr>
                <w:rFonts w:ascii="Arial" w:hAnsi="Arial" w:cs="Arial"/>
                <w:color w:val="000000"/>
                <w:sz w:val="24"/>
              </w:rPr>
              <w:t>Se aprovechan los puntos de evaporación de los componentes. Se va aumentando la temperatura de la mezcla, ya que se evapora de condensa o enfría y se envasa.</w:t>
            </w:r>
          </w:p>
        </w:tc>
        <w:tc>
          <w:tcPr>
            <w:tcW w:w="2182" w:type="dxa"/>
          </w:tcPr>
          <w:p w:rsidR="009A4DBD" w:rsidRPr="002048C5" w:rsidRDefault="002048C5" w:rsidP="004E3B85">
            <w:pPr>
              <w:spacing w:line="360" w:lineRule="auto"/>
              <w:rPr>
                <w:rFonts w:ascii="Arial" w:hAnsi="Arial" w:cs="Arial"/>
                <w:color w:val="000000"/>
                <w:sz w:val="24"/>
              </w:rPr>
            </w:pPr>
            <w:r>
              <w:rPr>
                <w:rFonts w:ascii="Arial" w:hAnsi="Arial" w:cs="Arial"/>
                <w:color w:val="000000"/>
                <w:sz w:val="24"/>
              </w:rPr>
              <w:t>Alcohol y agua.</w:t>
            </w:r>
          </w:p>
        </w:tc>
        <w:tc>
          <w:tcPr>
            <w:tcW w:w="2182" w:type="dxa"/>
          </w:tcPr>
          <w:p w:rsidR="009A4DBD" w:rsidRDefault="002048C5" w:rsidP="004E3B85">
            <w:pPr>
              <w:spacing w:line="360" w:lineRule="auto"/>
              <w:rPr>
                <w:rFonts w:ascii="Arial" w:hAnsi="Arial" w:cs="Arial"/>
                <w:sz w:val="24"/>
              </w:rPr>
            </w:pPr>
            <w:r>
              <w:rPr>
                <w:rFonts w:ascii="Arial" w:hAnsi="Arial" w:cs="Arial"/>
                <w:noProof/>
                <w:sz w:val="24"/>
                <w:lang w:eastAsia="es-ES"/>
              </w:rPr>
              <w:drawing>
                <wp:inline distT="0" distB="0" distL="0" distR="0" wp14:anchorId="2E07329B" wp14:editId="652D2006">
                  <wp:extent cx="2658139" cy="2171347"/>
                  <wp:effectExtent l="0" t="0" r="8890"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566173.jpg"/>
                          <pic:cNvPicPr/>
                        </pic:nvPicPr>
                        <pic:blipFill>
                          <a:blip r:embed="rId14">
                            <a:extLst>
                              <a:ext uri="{28A0092B-C50C-407E-A947-70E740481C1C}">
                                <a14:useLocalDpi xmlns:a14="http://schemas.microsoft.com/office/drawing/2010/main" val="0"/>
                              </a:ext>
                            </a:extLst>
                          </a:blip>
                          <a:stretch>
                            <a:fillRect/>
                          </a:stretch>
                        </pic:blipFill>
                        <pic:spPr>
                          <a:xfrm>
                            <a:off x="0" y="0"/>
                            <a:ext cx="2656502" cy="2170010"/>
                          </a:xfrm>
                          <a:prstGeom prst="rect">
                            <a:avLst/>
                          </a:prstGeom>
                        </pic:spPr>
                      </pic:pic>
                    </a:graphicData>
                  </a:graphic>
                </wp:inline>
              </w:drawing>
            </w:r>
          </w:p>
        </w:tc>
      </w:tr>
      <w:tr w:rsidR="003A66D3" w:rsidTr="009A4DBD">
        <w:trPr>
          <w:trHeight w:val="714"/>
        </w:trPr>
        <w:tc>
          <w:tcPr>
            <w:tcW w:w="2182" w:type="dxa"/>
          </w:tcPr>
          <w:p w:rsidR="009A4DBD" w:rsidRPr="009A4DBD" w:rsidRDefault="009A4DBD" w:rsidP="004E3B85">
            <w:pPr>
              <w:spacing w:line="360" w:lineRule="auto"/>
              <w:rPr>
                <w:rFonts w:ascii="Arial" w:hAnsi="Arial" w:cs="Arial"/>
                <w:color w:val="000000"/>
                <w:sz w:val="24"/>
              </w:rPr>
            </w:pPr>
            <w:r>
              <w:rPr>
                <w:rFonts w:ascii="Arial" w:hAnsi="Arial" w:cs="Arial"/>
                <w:color w:val="000000"/>
                <w:sz w:val="24"/>
              </w:rPr>
              <w:lastRenderedPageBreak/>
              <w:t>Cromatografía</w:t>
            </w:r>
          </w:p>
        </w:tc>
        <w:tc>
          <w:tcPr>
            <w:tcW w:w="2182" w:type="dxa"/>
          </w:tcPr>
          <w:p w:rsidR="009A4DBD" w:rsidRDefault="003A66D3" w:rsidP="004E3B85">
            <w:pPr>
              <w:spacing w:line="360" w:lineRule="auto"/>
              <w:rPr>
                <w:rFonts w:ascii="Arial" w:hAnsi="Arial" w:cs="Arial"/>
                <w:sz w:val="24"/>
              </w:rPr>
            </w:pPr>
            <w:r w:rsidRPr="003A66D3">
              <w:rPr>
                <w:rFonts w:ascii="Arial" w:hAnsi="Arial" w:cs="Arial"/>
                <w:color w:val="000000"/>
                <w:sz w:val="24"/>
              </w:rPr>
              <w:t xml:space="preserve">Se pone en contacto dos componentes inmiscibles, uno debe ser móvil y otro estacionario. La fase estacionaria, un líquido, está contenida en un colector, formando una columna. La fase móvil es una disolución de material que se desea analizar en un disolvente apropiado que no se absorba a la fase estacionaria. La fase móvil pasa a través de la fase estacionaria, y se produce una absorción selectiva: los componentes de la fase </w:t>
            </w:r>
            <w:r w:rsidRPr="003A66D3">
              <w:rPr>
                <w:rFonts w:ascii="Arial" w:hAnsi="Arial" w:cs="Arial"/>
                <w:color w:val="000000"/>
                <w:sz w:val="24"/>
              </w:rPr>
              <w:lastRenderedPageBreak/>
              <w:t>móvil que muestren mayor afinidad de absorción con la fase estacionaria quedaran retenidos en las capas superiores de la columna, los de menor afinidad se absorberán más abajo en la columna.</w:t>
            </w:r>
          </w:p>
        </w:tc>
        <w:tc>
          <w:tcPr>
            <w:tcW w:w="2182" w:type="dxa"/>
          </w:tcPr>
          <w:p w:rsidR="009A4DBD" w:rsidRPr="003A66D3" w:rsidRDefault="003A66D3" w:rsidP="004E3B85">
            <w:pPr>
              <w:spacing w:line="360" w:lineRule="auto"/>
              <w:rPr>
                <w:rFonts w:ascii="Arial" w:hAnsi="Arial" w:cs="Arial"/>
                <w:color w:val="000000"/>
                <w:sz w:val="24"/>
              </w:rPr>
            </w:pPr>
            <w:r>
              <w:rPr>
                <w:rFonts w:ascii="Arial" w:hAnsi="Arial" w:cs="Arial"/>
                <w:color w:val="000000"/>
                <w:sz w:val="24"/>
              </w:rPr>
              <w:lastRenderedPageBreak/>
              <w:t>Tinta y sus componentes.</w:t>
            </w:r>
          </w:p>
        </w:tc>
        <w:tc>
          <w:tcPr>
            <w:tcW w:w="2182" w:type="dxa"/>
          </w:tcPr>
          <w:p w:rsidR="009A4DBD" w:rsidRDefault="003A66D3" w:rsidP="004E3B85">
            <w:pPr>
              <w:spacing w:line="360" w:lineRule="auto"/>
              <w:rPr>
                <w:rFonts w:ascii="Arial" w:hAnsi="Arial" w:cs="Arial"/>
                <w:sz w:val="24"/>
              </w:rPr>
            </w:pPr>
            <w:r>
              <w:rPr>
                <w:rFonts w:ascii="Arial" w:hAnsi="Arial" w:cs="Arial"/>
                <w:noProof/>
                <w:sz w:val="24"/>
                <w:lang w:eastAsia="es-ES"/>
              </w:rPr>
              <w:drawing>
                <wp:inline distT="0" distB="0" distL="0" distR="0" wp14:anchorId="0F327D78" wp14:editId="1F041EAA">
                  <wp:extent cx="2885979" cy="1010093"/>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ta.jpg"/>
                          <pic:cNvPicPr/>
                        </pic:nvPicPr>
                        <pic:blipFill>
                          <a:blip r:embed="rId15">
                            <a:extLst>
                              <a:ext uri="{28A0092B-C50C-407E-A947-70E740481C1C}">
                                <a14:useLocalDpi xmlns:a14="http://schemas.microsoft.com/office/drawing/2010/main" val="0"/>
                              </a:ext>
                            </a:extLst>
                          </a:blip>
                          <a:stretch>
                            <a:fillRect/>
                          </a:stretch>
                        </pic:blipFill>
                        <pic:spPr>
                          <a:xfrm>
                            <a:off x="0" y="0"/>
                            <a:ext cx="2891259" cy="1011941"/>
                          </a:xfrm>
                          <a:prstGeom prst="rect">
                            <a:avLst/>
                          </a:prstGeom>
                        </pic:spPr>
                      </pic:pic>
                    </a:graphicData>
                  </a:graphic>
                </wp:inline>
              </w:drawing>
            </w:r>
          </w:p>
        </w:tc>
      </w:tr>
      <w:tr w:rsidR="003A66D3" w:rsidTr="009A4DBD">
        <w:trPr>
          <w:trHeight w:val="744"/>
        </w:trPr>
        <w:tc>
          <w:tcPr>
            <w:tcW w:w="2182" w:type="dxa"/>
          </w:tcPr>
          <w:p w:rsidR="009A4DBD" w:rsidRPr="009A4DBD" w:rsidRDefault="003A66D3" w:rsidP="004E3B85">
            <w:pPr>
              <w:spacing w:line="360" w:lineRule="auto"/>
              <w:rPr>
                <w:rFonts w:ascii="Arial" w:hAnsi="Arial" w:cs="Arial"/>
                <w:color w:val="000000"/>
                <w:sz w:val="24"/>
              </w:rPr>
            </w:pPr>
            <w:r>
              <w:rPr>
                <w:rFonts w:ascii="Arial" w:hAnsi="Arial" w:cs="Arial"/>
                <w:color w:val="000000"/>
                <w:sz w:val="24"/>
              </w:rPr>
              <w:lastRenderedPageBreak/>
              <w:t>Centrifug</w:t>
            </w:r>
            <w:r w:rsidR="009A4DBD">
              <w:rPr>
                <w:rFonts w:ascii="Arial" w:hAnsi="Arial" w:cs="Arial"/>
                <w:color w:val="000000"/>
                <w:sz w:val="24"/>
              </w:rPr>
              <w:t>ación</w:t>
            </w:r>
          </w:p>
        </w:tc>
        <w:tc>
          <w:tcPr>
            <w:tcW w:w="2182" w:type="dxa"/>
          </w:tcPr>
          <w:p w:rsidR="009A4DBD" w:rsidRPr="003A66D3" w:rsidRDefault="003A66D3" w:rsidP="004E3B85">
            <w:pPr>
              <w:spacing w:line="360" w:lineRule="auto"/>
              <w:rPr>
                <w:rFonts w:ascii="Arial" w:hAnsi="Arial" w:cs="Arial"/>
                <w:color w:val="000000"/>
                <w:sz w:val="24"/>
              </w:rPr>
            </w:pPr>
            <w:r>
              <w:rPr>
                <w:rFonts w:ascii="Arial" w:hAnsi="Arial" w:cs="Arial"/>
                <w:color w:val="000000"/>
                <w:sz w:val="24"/>
              </w:rPr>
              <w:t xml:space="preserve">Se utiliza la fuerza centrífuga por medio de una máquina centrifugadora. En una mezcla que tiene componentes de distintas densidades, al aplicarle fuerza centrífuga se asientan y se logran separar. </w:t>
            </w:r>
          </w:p>
        </w:tc>
        <w:tc>
          <w:tcPr>
            <w:tcW w:w="2182" w:type="dxa"/>
          </w:tcPr>
          <w:p w:rsidR="009A4DBD" w:rsidRPr="003A66D3" w:rsidRDefault="003A66D3" w:rsidP="004E3B85">
            <w:pPr>
              <w:spacing w:line="360" w:lineRule="auto"/>
              <w:rPr>
                <w:rFonts w:ascii="Arial" w:hAnsi="Arial" w:cs="Arial"/>
                <w:color w:val="000000"/>
                <w:sz w:val="24"/>
              </w:rPr>
            </w:pPr>
            <w:r>
              <w:rPr>
                <w:rFonts w:ascii="Arial" w:hAnsi="Arial" w:cs="Arial"/>
                <w:color w:val="000000"/>
                <w:sz w:val="24"/>
              </w:rPr>
              <w:t>Muestras de sangre.</w:t>
            </w:r>
          </w:p>
        </w:tc>
        <w:tc>
          <w:tcPr>
            <w:tcW w:w="2182" w:type="dxa"/>
          </w:tcPr>
          <w:p w:rsidR="009A4DBD" w:rsidRDefault="003A66D3" w:rsidP="004E3B85">
            <w:pPr>
              <w:spacing w:line="360" w:lineRule="auto"/>
              <w:rPr>
                <w:rFonts w:ascii="Arial" w:hAnsi="Arial" w:cs="Arial"/>
                <w:sz w:val="24"/>
              </w:rPr>
            </w:pPr>
            <w:r>
              <w:rPr>
                <w:rFonts w:ascii="Arial" w:hAnsi="Arial" w:cs="Arial"/>
                <w:noProof/>
                <w:sz w:val="24"/>
                <w:lang w:eastAsia="es-ES"/>
              </w:rPr>
              <w:drawing>
                <wp:inline distT="0" distB="0" distL="0" distR="0">
                  <wp:extent cx="2034561" cy="2530549"/>
                  <wp:effectExtent l="0" t="0" r="3810" b="317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ifuga-1.png"/>
                          <pic:cNvPicPr/>
                        </pic:nvPicPr>
                        <pic:blipFill>
                          <a:blip r:embed="rId16">
                            <a:extLst>
                              <a:ext uri="{28A0092B-C50C-407E-A947-70E740481C1C}">
                                <a14:useLocalDpi xmlns:a14="http://schemas.microsoft.com/office/drawing/2010/main" val="0"/>
                              </a:ext>
                            </a:extLst>
                          </a:blip>
                          <a:stretch>
                            <a:fillRect/>
                          </a:stretch>
                        </pic:blipFill>
                        <pic:spPr>
                          <a:xfrm>
                            <a:off x="0" y="0"/>
                            <a:ext cx="2044359" cy="2542735"/>
                          </a:xfrm>
                          <a:prstGeom prst="rect">
                            <a:avLst/>
                          </a:prstGeom>
                        </pic:spPr>
                      </pic:pic>
                    </a:graphicData>
                  </a:graphic>
                </wp:inline>
              </w:drawing>
            </w:r>
          </w:p>
        </w:tc>
      </w:tr>
    </w:tbl>
    <w:p w:rsidR="004E3B85" w:rsidRPr="002048C5" w:rsidRDefault="004E3B85" w:rsidP="002048C5">
      <w:pPr>
        <w:tabs>
          <w:tab w:val="left" w:pos="1021"/>
        </w:tabs>
        <w:rPr>
          <w:rFonts w:ascii="Arial" w:hAnsi="Arial" w:cs="Arial"/>
          <w:sz w:val="24"/>
        </w:rPr>
      </w:pPr>
    </w:p>
    <w:sectPr w:rsidR="004E3B85" w:rsidRPr="002048C5" w:rsidSect="004E3B85">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85"/>
    <w:rsid w:val="002048C5"/>
    <w:rsid w:val="003A66D3"/>
    <w:rsid w:val="003C0A54"/>
    <w:rsid w:val="004E3B85"/>
    <w:rsid w:val="009A4DBD"/>
    <w:rsid w:val="00D17AA6"/>
    <w:rsid w:val="00DF72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E3B8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E3B85"/>
    <w:rPr>
      <w:rFonts w:eastAsiaTheme="minorEastAsia"/>
      <w:lang w:eastAsia="es-ES"/>
    </w:rPr>
  </w:style>
  <w:style w:type="paragraph" w:styleId="Textodeglobo">
    <w:name w:val="Balloon Text"/>
    <w:basedOn w:val="Normal"/>
    <w:link w:val="TextodegloboCar"/>
    <w:uiPriority w:val="99"/>
    <w:semiHidden/>
    <w:unhideWhenUsed/>
    <w:rsid w:val="004E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B85"/>
    <w:rPr>
      <w:rFonts w:ascii="Tahoma" w:hAnsi="Tahoma" w:cs="Tahoma"/>
      <w:sz w:val="16"/>
      <w:szCs w:val="16"/>
    </w:rPr>
  </w:style>
  <w:style w:type="table" w:styleId="Tablaconcuadrcula">
    <w:name w:val="Table Grid"/>
    <w:basedOn w:val="Tablanormal"/>
    <w:uiPriority w:val="59"/>
    <w:rsid w:val="009A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0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E3B8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E3B85"/>
    <w:rPr>
      <w:rFonts w:eastAsiaTheme="minorEastAsia"/>
      <w:lang w:eastAsia="es-ES"/>
    </w:rPr>
  </w:style>
  <w:style w:type="paragraph" w:styleId="Textodeglobo">
    <w:name w:val="Balloon Text"/>
    <w:basedOn w:val="Normal"/>
    <w:link w:val="TextodegloboCar"/>
    <w:uiPriority w:val="99"/>
    <w:semiHidden/>
    <w:unhideWhenUsed/>
    <w:rsid w:val="004E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B85"/>
    <w:rPr>
      <w:rFonts w:ascii="Tahoma" w:hAnsi="Tahoma" w:cs="Tahoma"/>
      <w:sz w:val="16"/>
      <w:szCs w:val="16"/>
    </w:rPr>
  </w:style>
  <w:style w:type="table" w:styleId="Tablaconcuadrcula">
    <w:name w:val="Table Grid"/>
    <w:basedOn w:val="Tablanormal"/>
    <w:uiPriority w:val="59"/>
    <w:rsid w:val="009A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0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es.wikipedia.org/wiki/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859FB318E48E3872550BA39D691B9"/>
        <w:category>
          <w:name w:val="General"/>
          <w:gallery w:val="placeholder"/>
        </w:category>
        <w:types>
          <w:type w:val="bbPlcHdr"/>
        </w:types>
        <w:behaviors>
          <w:behavior w:val="content"/>
        </w:behaviors>
        <w:guid w:val="{41640949-B1F3-4AD9-94DF-E38C979DC20E}"/>
      </w:docPartPr>
      <w:docPartBody>
        <w:p w:rsidR="00000000" w:rsidRDefault="00D0578B" w:rsidP="00D0578B">
          <w:pPr>
            <w:pStyle w:val="6D4859FB318E48E3872550BA39D691B9"/>
          </w:pPr>
          <w:r>
            <w:rPr>
              <w:rFonts w:asciiTheme="majorHAnsi" w:eastAsiaTheme="majorEastAsia" w:hAnsiTheme="majorHAnsi" w:cstheme="majorBidi"/>
              <w:caps/>
            </w:rPr>
            <w:t>[Escriba el nombre de la compañía]</w:t>
          </w:r>
        </w:p>
      </w:docPartBody>
    </w:docPart>
    <w:docPart>
      <w:docPartPr>
        <w:name w:val="D39B4A2DE77C4463AAECC93AF70B1E23"/>
        <w:category>
          <w:name w:val="General"/>
          <w:gallery w:val="placeholder"/>
        </w:category>
        <w:types>
          <w:type w:val="bbPlcHdr"/>
        </w:types>
        <w:behaviors>
          <w:behavior w:val="content"/>
        </w:behaviors>
        <w:guid w:val="{AA6C2D6A-39C6-4FA8-A39D-FB8D301AA486}"/>
      </w:docPartPr>
      <w:docPartBody>
        <w:p w:rsidR="00000000" w:rsidRDefault="00D0578B" w:rsidP="00D0578B">
          <w:pPr>
            <w:pStyle w:val="D39B4A2DE77C4463AAECC93AF70B1E23"/>
          </w:pPr>
          <w:r>
            <w:rPr>
              <w:rFonts w:asciiTheme="majorHAnsi" w:eastAsiaTheme="majorEastAsia" w:hAnsiTheme="majorHAnsi" w:cstheme="majorBidi"/>
              <w:sz w:val="80"/>
              <w:szCs w:val="80"/>
            </w:rPr>
            <w:t>[Escriba el título del documento]</w:t>
          </w:r>
        </w:p>
      </w:docPartBody>
    </w:docPart>
    <w:docPart>
      <w:docPartPr>
        <w:name w:val="CE6F432A5BCE4B82A729F4C06D537EB6"/>
        <w:category>
          <w:name w:val="General"/>
          <w:gallery w:val="placeholder"/>
        </w:category>
        <w:types>
          <w:type w:val="bbPlcHdr"/>
        </w:types>
        <w:behaviors>
          <w:behavior w:val="content"/>
        </w:behaviors>
        <w:guid w:val="{F0A99D64-4F64-4670-AE8B-852610969D2C}"/>
      </w:docPartPr>
      <w:docPartBody>
        <w:p w:rsidR="00000000" w:rsidRDefault="00D0578B" w:rsidP="00D0578B">
          <w:pPr>
            <w:pStyle w:val="CE6F432A5BCE4B82A729F4C06D537EB6"/>
          </w:pPr>
          <w:r>
            <w:rPr>
              <w:rFonts w:asciiTheme="majorHAnsi" w:eastAsiaTheme="majorEastAsia" w:hAnsiTheme="majorHAnsi" w:cstheme="majorBidi"/>
              <w:sz w:val="44"/>
              <w:szCs w:val="44"/>
            </w:rPr>
            <w:t>[Escriba el subtítulo del documento]</w:t>
          </w:r>
        </w:p>
      </w:docPartBody>
    </w:docPart>
    <w:docPart>
      <w:docPartPr>
        <w:name w:val="75EC58F416EC44699C85D11FE59BD362"/>
        <w:category>
          <w:name w:val="General"/>
          <w:gallery w:val="placeholder"/>
        </w:category>
        <w:types>
          <w:type w:val="bbPlcHdr"/>
        </w:types>
        <w:behaviors>
          <w:behavior w:val="content"/>
        </w:behaviors>
        <w:guid w:val="{7120626E-068B-4192-B932-4082835079A9}"/>
      </w:docPartPr>
      <w:docPartBody>
        <w:p w:rsidR="00000000" w:rsidRDefault="00D0578B" w:rsidP="00D0578B">
          <w:pPr>
            <w:pStyle w:val="75EC58F416EC44699C85D11FE59BD362"/>
          </w:pPr>
          <w:r>
            <w:rPr>
              <w:b/>
              <w:bC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8B"/>
    <w:rsid w:val="00717757"/>
    <w:rsid w:val="00D05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4859FB318E48E3872550BA39D691B9">
    <w:name w:val="6D4859FB318E48E3872550BA39D691B9"/>
    <w:rsid w:val="00D0578B"/>
  </w:style>
  <w:style w:type="paragraph" w:customStyle="1" w:styleId="D39B4A2DE77C4463AAECC93AF70B1E23">
    <w:name w:val="D39B4A2DE77C4463AAECC93AF70B1E23"/>
    <w:rsid w:val="00D0578B"/>
  </w:style>
  <w:style w:type="paragraph" w:customStyle="1" w:styleId="CE6F432A5BCE4B82A729F4C06D537EB6">
    <w:name w:val="CE6F432A5BCE4B82A729F4C06D537EB6"/>
    <w:rsid w:val="00D0578B"/>
  </w:style>
  <w:style w:type="paragraph" w:customStyle="1" w:styleId="75EC58F416EC44699C85D11FE59BD362">
    <w:name w:val="75EC58F416EC44699C85D11FE59BD362"/>
    <w:rsid w:val="00D0578B"/>
  </w:style>
  <w:style w:type="paragraph" w:customStyle="1" w:styleId="E6F1193241AD49169641569C6C3C50E2">
    <w:name w:val="E6F1193241AD49169641569C6C3C50E2"/>
    <w:rsid w:val="00D0578B"/>
  </w:style>
  <w:style w:type="paragraph" w:customStyle="1" w:styleId="7935B54CCC4343D18D0E6CF51049FA94">
    <w:name w:val="7935B54CCC4343D18D0E6CF51049FA94"/>
    <w:rsid w:val="00D057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4859FB318E48E3872550BA39D691B9">
    <w:name w:val="6D4859FB318E48E3872550BA39D691B9"/>
    <w:rsid w:val="00D0578B"/>
  </w:style>
  <w:style w:type="paragraph" w:customStyle="1" w:styleId="D39B4A2DE77C4463AAECC93AF70B1E23">
    <w:name w:val="D39B4A2DE77C4463AAECC93AF70B1E23"/>
    <w:rsid w:val="00D0578B"/>
  </w:style>
  <w:style w:type="paragraph" w:customStyle="1" w:styleId="CE6F432A5BCE4B82A729F4C06D537EB6">
    <w:name w:val="CE6F432A5BCE4B82A729F4C06D537EB6"/>
    <w:rsid w:val="00D0578B"/>
  </w:style>
  <w:style w:type="paragraph" w:customStyle="1" w:styleId="75EC58F416EC44699C85D11FE59BD362">
    <w:name w:val="75EC58F416EC44699C85D11FE59BD362"/>
    <w:rsid w:val="00D0578B"/>
  </w:style>
  <w:style w:type="paragraph" w:customStyle="1" w:styleId="E6F1193241AD49169641569C6C3C50E2">
    <w:name w:val="E6F1193241AD49169641569C6C3C50E2"/>
    <w:rsid w:val="00D0578B"/>
  </w:style>
  <w:style w:type="paragraph" w:customStyle="1" w:styleId="7935B54CCC4343D18D0E6CF51049FA94">
    <w:name w:val="7935B54CCC4343D18D0E6CF51049FA94"/>
    <w:rsid w:val="00D05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FFA6A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5CA181-C782-4865-B2D9-DABABA7A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subject>Química</dc:subject>
  <dc:creator>Alumna: Valeria Noemi López Correa</dc:creator>
  <cp:lastModifiedBy>Criss Siordia</cp:lastModifiedBy>
  <cp:revision>1</cp:revision>
  <dcterms:created xsi:type="dcterms:W3CDTF">2016-04-03T18:47:00Z</dcterms:created>
  <dcterms:modified xsi:type="dcterms:W3CDTF">2016-04-03T20:03:00Z</dcterms:modified>
</cp:coreProperties>
</file>