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2244"/>
        <w:gridCol w:w="2245"/>
        <w:gridCol w:w="5050"/>
      </w:tblGrid>
      <w:tr w:rsidR="00B71F10" w:rsidRPr="00F6180A" w:rsidTr="00F6180A">
        <w:tc>
          <w:tcPr>
            <w:tcW w:w="2244" w:type="dxa"/>
          </w:tcPr>
          <w:p w:rsidR="00F6180A" w:rsidRPr="00F6180A" w:rsidRDefault="00F6180A" w:rsidP="00F6180A">
            <w:pPr>
              <w:jc w:val="center"/>
              <w:rPr>
                <w:rFonts w:ascii="Arial" w:hAnsi="Arial" w:cs="Arial"/>
                <w:b/>
                <w:sz w:val="28"/>
                <w:szCs w:val="28"/>
              </w:rPr>
            </w:pPr>
            <w:r w:rsidRPr="00F6180A">
              <w:rPr>
                <w:rFonts w:ascii="Arial" w:hAnsi="Arial" w:cs="Arial"/>
                <w:b/>
                <w:sz w:val="28"/>
                <w:szCs w:val="28"/>
              </w:rPr>
              <w:t>Método</w:t>
            </w:r>
          </w:p>
        </w:tc>
        <w:tc>
          <w:tcPr>
            <w:tcW w:w="2244" w:type="dxa"/>
          </w:tcPr>
          <w:p w:rsidR="00F6180A" w:rsidRPr="00F6180A" w:rsidRDefault="00F6180A" w:rsidP="00F6180A">
            <w:pPr>
              <w:jc w:val="center"/>
              <w:rPr>
                <w:rFonts w:ascii="Arial" w:hAnsi="Arial" w:cs="Arial"/>
                <w:b/>
                <w:sz w:val="28"/>
                <w:szCs w:val="28"/>
              </w:rPr>
            </w:pPr>
            <w:r w:rsidRPr="00F6180A">
              <w:rPr>
                <w:rFonts w:ascii="Arial" w:hAnsi="Arial" w:cs="Arial"/>
                <w:b/>
                <w:sz w:val="28"/>
                <w:szCs w:val="28"/>
              </w:rPr>
              <w:t>Característica</w:t>
            </w:r>
          </w:p>
        </w:tc>
        <w:tc>
          <w:tcPr>
            <w:tcW w:w="2245" w:type="dxa"/>
          </w:tcPr>
          <w:p w:rsidR="00F6180A" w:rsidRPr="00F6180A" w:rsidRDefault="00F6180A" w:rsidP="00F6180A">
            <w:pPr>
              <w:jc w:val="center"/>
              <w:rPr>
                <w:rFonts w:ascii="Arial" w:hAnsi="Arial" w:cs="Arial"/>
                <w:b/>
                <w:sz w:val="28"/>
                <w:szCs w:val="28"/>
              </w:rPr>
            </w:pPr>
            <w:r w:rsidRPr="00F6180A">
              <w:rPr>
                <w:rFonts w:ascii="Arial" w:hAnsi="Arial" w:cs="Arial"/>
                <w:b/>
                <w:sz w:val="28"/>
                <w:szCs w:val="28"/>
              </w:rPr>
              <w:t>Ejemplo</w:t>
            </w:r>
          </w:p>
        </w:tc>
        <w:tc>
          <w:tcPr>
            <w:tcW w:w="2245" w:type="dxa"/>
          </w:tcPr>
          <w:p w:rsidR="00F6180A" w:rsidRPr="00F6180A" w:rsidRDefault="00F6180A" w:rsidP="00F6180A">
            <w:pPr>
              <w:jc w:val="center"/>
              <w:rPr>
                <w:rFonts w:ascii="Arial" w:hAnsi="Arial" w:cs="Arial"/>
                <w:b/>
                <w:sz w:val="28"/>
                <w:szCs w:val="28"/>
              </w:rPr>
            </w:pPr>
            <w:r w:rsidRPr="00F6180A">
              <w:rPr>
                <w:rFonts w:ascii="Arial" w:hAnsi="Arial" w:cs="Arial"/>
                <w:b/>
                <w:sz w:val="28"/>
                <w:szCs w:val="28"/>
              </w:rPr>
              <w:t>Imagen</w:t>
            </w:r>
          </w:p>
        </w:tc>
      </w:tr>
      <w:tr w:rsidR="00B71F10" w:rsidTr="00F6180A">
        <w:tc>
          <w:tcPr>
            <w:tcW w:w="2244" w:type="dxa"/>
          </w:tcPr>
          <w:p w:rsidR="00F6180A" w:rsidRPr="00F6180A" w:rsidRDefault="00F6180A" w:rsidP="0090368E">
            <w:pPr>
              <w:spacing w:line="360" w:lineRule="auto"/>
              <w:jc w:val="both"/>
              <w:rPr>
                <w:rFonts w:ascii="Arial" w:hAnsi="Arial" w:cs="Arial"/>
              </w:rPr>
            </w:pPr>
            <w:r w:rsidRPr="00F6180A">
              <w:rPr>
                <w:rFonts w:ascii="Arial" w:hAnsi="Arial" w:cs="Arial"/>
                <w:sz w:val="24"/>
              </w:rPr>
              <w:t>Decantación</w:t>
            </w:r>
          </w:p>
        </w:tc>
        <w:tc>
          <w:tcPr>
            <w:tcW w:w="2244" w:type="dxa"/>
          </w:tcPr>
          <w:p w:rsidR="00F6180A" w:rsidRPr="00F6180A" w:rsidRDefault="00F6180A" w:rsidP="0090368E">
            <w:pPr>
              <w:spacing w:line="360" w:lineRule="auto"/>
              <w:jc w:val="both"/>
              <w:rPr>
                <w:rFonts w:ascii="Arial" w:hAnsi="Arial" w:cs="Arial"/>
                <w:sz w:val="24"/>
                <w:szCs w:val="24"/>
              </w:rPr>
            </w:pPr>
            <w:r w:rsidRPr="00F6180A">
              <w:rPr>
                <w:rFonts w:ascii="Arial" w:hAnsi="Arial" w:cs="Arial"/>
                <w:sz w:val="24"/>
                <w:szCs w:val="24"/>
              </w:rPr>
              <w:t>Es un método utilizado para separar un sólido, de grano grueso e insoluble, de un líquido.</w:t>
            </w:r>
            <w:r>
              <w:rPr>
                <w:rFonts w:ascii="Verdana" w:hAnsi="Verdana"/>
              </w:rPr>
              <w:t xml:space="preserve"> </w:t>
            </w:r>
            <w:r w:rsidRPr="00F6180A">
              <w:rPr>
                <w:rFonts w:ascii="Arial" w:hAnsi="Arial" w:cs="Arial"/>
                <w:sz w:val="24"/>
                <w:szCs w:val="24"/>
              </w:rPr>
              <w:t>Consiste en esperar que se sedimente el sólido para poder vaciar el líquido en otro recipiente.</w:t>
            </w:r>
          </w:p>
        </w:tc>
        <w:tc>
          <w:tcPr>
            <w:tcW w:w="2245" w:type="dxa"/>
          </w:tcPr>
          <w:p w:rsidR="00F6180A" w:rsidRPr="00F6180A" w:rsidRDefault="00F6180A" w:rsidP="0090368E">
            <w:pPr>
              <w:spacing w:line="360" w:lineRule="auto"/>
              <w:jc w:val="both"/>
              <w:rPr>
                <w:rFonts w:ascii="Arial" w:hAnsi="Arial" w:cs="Arial"/>
                <w:sz w:val="24"/>
                <w:szCs w:val="24"/>
              </w:rPr>
            </w:pPr>
            <w:r w:rsidRPr="00F6180A">
              <w:rPr>
                <w:rFonts w:ascii="Arial" w:hAnsi="Arial" w:cs="Arial"/>
                <w:sz w:val="24"/>
                <w:szCs w:val="24"/>
              </w:rPr>
              <w:t>La separación de agua y tierra.</w:t>
            </w:r>
          </w:p>
        </w:tc>
        <w:tc>
          <w:tcPr>
            <w:tcW w:w="2245" w:type="dxa"/>
          </w:tcPr>
          <w:p w:rsidR="00F6180A" w:rsidRDefault="00F6180A">
            <w:r>
              <w:rPr>
                <w:noProof/>
                <w:lang w:eastAsia="es-MX"/>
              </w:rPr>
              <w:drawing>
                <wp:inline distT="0" distB="0" distL="0" distR="0">
                  <wp:extent cx="1533770" cy="592531"/>
                  <wp:effectExtent l="19050" t="0" r="9280" b="0"/>
                  <wp:docPr id="1" name="Imagen 1" descr="http://tiempodeexito.com/quimicain/images/decan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empodeexito.com/quimicain/images/decantacion.jpg"/>
                          <pic:cNvPicPr>
                            <a:picLocks noChangeAspect="1" noChangeArrowheads="1"/>
                          </pic:cNvPicPr>
                        </pic:nvPicPr>
                        <pic:blipFill>
                          <a:blip r:embed="rId6"/>
                          <a:srcRect/>
                          <a:stretch>
                            <a:fillRect/>
                          </a:stretch>
                        </pic:blipFill>
                        <pic:spPr bwMode="auto">
                          <a:xfrm>
                            <a:off x="0" y="0"/>
                            <a:ext cx="1534194" cy="592695"/>
                          </a:xfrm>
                          <a:prstGeom prst="rect">
                            <a:avLst/>
                          </a:prstGeom>
                          <a:noFill/>
                          <a:ln w="9525">
                            <a:noFill/>
                            <a:miter lim="800000"/>
                            <a:headEnd/>
                            <a:tailEnd/>
                          </a:ln>
                        </pic:spPr>
                      </pic:pic>
                    </a:graphicData>
                  </a:graphic>
                </wp:inline>
              </w:drawing>
            </w:r>
          </w:p>
        </w:tc>
      </w:tr>
      <w:tr w:rsidR="00B71F10" w:rsidTr="00F6180A">
        <w:tc>
          <w:tcPr>
            <w:tcW w:w="2244" w:type="dxa"/>
          </w:tcPr>
          <w:p w:rsidR="00F6180A" w:rsidRPr="00922461" w:rsidRDefault="00F6180A" w:rsidP="0090368E">
            <w:pPr>
              <w:spacing w:line="360" w:lineRule="auto"/>
              <w:jc w:val="both"/>
              <w:rPr>
                <w:rFonts w:ascii="Arial" w:hAnsi="Arial" w:cs="Arial"/>
                <w:sz w:val="24"/>
                <w:szCs w:val="24"/>
              </w:rPr>
            </w:pPr>
            <w:r w:rsidRPr="00922461">
              <w:rPr>
                <w:rFonts w:ascii="Arial" w:hAnsi="Arial" w:cs="Arial"/>
                <w:sz w:val="24"/>
                <w:szCs w:val="24"/>
              </w:rPr>
              <w:t xml:space="preserve">Decantación en </w:t>
            </w:r>
            <w:r w:rsidR="00922461" w:rsidRPr="00922461">
              <w:rPr>
                <w:rFonts w:ascii="Arial" w:hAnsi="Arial" w:cs="Arial"/>
                <w:sz w:val="24"/>
                <w:szCs w:val="24"/>
              </w:rPr>
              <w:t>líquidos</w:t>
            </w:r>
          </w:p>
        </w:tc>
        <w:tc>
          <w:tcPr>
            <w:tcW w:w="2244" w:type="dxa"/>
          </w:tcPr>
          <w:p w:rsidR="00F6180A" w:rsidRPr="00922461" w:rsidRDefault="00922461" w:rsidP="0090368E">
            <w:pPr>
              <w:spacing w:line="360" w:lineRule="auto"/>
              <w:jc w:val="both"/>
              <w:rPr>
                <w:rFonts w:ascii="Arial" w:hAnsi="Arial" w:cs="Arial"/>
                <w:sz w:val="24"/>
                <w:szCs w:val="24"/>
              </w:rPr>
            </w:pPr>
            <w:r w:rsidRPr="00922461">
              <w:rPr>
                <w:rFonts w:ascii="Arial" w:hAnsi="Arial" w:cs="Arial"/>
                <w:sz w:val="24"/>
                <w:szCs w:val="24"/>
              </w:rPr>
              <w:t xml:space="preserve">Este método se utiliza para la separación de dos líquidos no miscibles y de diferentes densidades, utilizando un embudo de </w:t>
            </w:r>
            <w:r w:rsidRPr="00922461">
              <w:rPr>
                <w:rFonts w:ascii="Arial" w:hAnsi="Arial" w:cs="Arial"/>
                <w:sz w:val="24"/>
                <w:szCs w:val="24"/>
              </w:rPr>
              <w:lastRenderedPageBreak/>
              <w:t>decantación.</w:t>
            </w:r>
          </w:p>
        </w:tc>
        <w:tc>
          <w:tcPr>
            <w:tcW w:w="2245" w:type="dxa"/>
          </w:tcPr>
          <w:p w:rsidR="00F6180A" w:rsidRPr="00DF0269" w:rsidRDefault="00DF0269" w:rsidP="0090368E">
            <w:pPr>
              <w:spacing w:line="360" w:lineRule="auto"/>
              <w:jc w:val="both"/>
              <w:rPr>
                <w:rFonts w:ascii="Arial" w:hAnsi="Arial" w:cs="Arial"/>
                <w:sz w:val="24"/>
                <w:szCs w:val="24"/>
              </w:rPr>
            </w:pPr>
            <w:r w:rsidRPr="00DF0269">
              <w:rPr>
                <w:rFonts w:ascii="Arial" w:hAnsi="Arial" w:cs="Arial"/>
                <w:sz w:val="24"/>
                <w:szCs w:val="24"/>
              </w:rPr>
              <w:lastRenderedPageBreak/>
              <w:t xml:space="preserve">Este método es aplicado en la extracción de petróleo en yacimientos marinos la cual separan el petróleo, al ser menos denso, </w:t>
            </w:r>
            <w:r w:rsidRPr="00DF0269">
              <w:rPr>
                <w:rFonts w:ascii="Arial" w:hAnsi="Arial" w:cs="Arial"/>
                <w:sz w:val="24"/>
                <w:szCs w:val="24"/>
              </w:rPr>
              <w:lastRenderedPageBreak/>
              <w:t>quedando en la parte superior del agua. El petróleo se almacena y el agua es devuelta al mar.</w:t>
            </w:r>
          </w:p>
        </w:tc>
        <w:tc>
          <w:tcPr>
            <w:tcW w:w="2245" w:type="dxa"/>
          </w:tcPr>
          <w:p w:rsidR="00F6180A" w:rsidRDefault="00DF0269">
            <w:r>
              <w:rPr>
                <w:noProof/>
                <w:lang w:eastAsia="es-MX"/>
              </w:rPr>
              <w:lastRenderedPageBreak/>
              <w:drawing>
                <wp:inline distT="0" distB="0" distL="0" distR="0">
                  <wp:extent cx="1326947" cy="1892987"/>
                  <wp:effectExtent l="19050" t="0" r="6553" b="0"/>
                  <wp:docPr id="4" name="Imagen 4" descr="http://tiempodeexito.com/quimicain/images/decantacionl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iempodeexito.com/quimicain/images/decantacionliq.jpg"/>
                          <pic:cNvPicPr>
                            <a:picLocks noChangeAspect="1" noChangeArrowheads="1"/>
                          </pic:cNvPicPr>
                        </pic:nvPicPr>
                        <pic:blipFill>
                          <a:blip r:embed="rId7"/>
                          <a:srcRect/>
                          <a:stretch>
                            <a:fillRect/>
                          </a:stretch>
                        </pic:blipFill>
                        <pic:spPr bwMode="auto">
                          <a:xfrm>
                            <a:off x="0" y="0"/>
                            <a:ext cx="1327130" cy="1893248"/>
                          </a:xfrm>
                          <a:prstGeom prst="rect">
                            <a:avLst/>
                          </a:prstGeom>
                          <a:noFill/>
                          <a:ln w="9525">
                            <a:noFill/>
                            <a:miter lim="800000"/>
                            <a:headEnd/>
                            <a:tailEnd/>
                          </a:ln>
                        </pic:spPr>
                      </pic:pic>
                    </a:graphicData>
                  </a:graphic>
                </wp:inline>
              </w:drawing>
            </w:r>
          </w:p>
        </w:tc>
      </w:tr>
      <w:tr w:rsidR="00B71F10" w:rsidTr="00F6180A">
        <w:tc>
          <w:tcPr>
            <w:tcW w:w="2244" w:type="dxa"/>
          </w:tcPr>
          <w:p w:rsidR="00F6180A" w:rsidRPr="00DF0269" w:rsidRDefault="00DF0269" w:rsidP="0090368E">
            <w:pPr>
              <w:spacing w:line="360" w:lineRule="auto"/>
              <w:rPr>
                <w:rFonts w:ascii="Arial" w:hAnsi="Arial" w:cs="Arial"/>
                <w:sz w:val="24"/>
                <w:szCs w:val="24"/>
              </w:rPr>
            </w:pPr>
            <w:r w:rsidRPr="00DF0269">
              <w:rPr>
                <w:rFonts w:ascii="Arial" w:hAnsi="Arial" w:cs="Arial"/>
                <w:sz w:val="24"/>
                <w:szCs w:val="24"/>
              </w:rPr>
              <w:lastRenderedPageBreak/>
              <w:t>Filtración</w:t>
            </w:r>
          </w:p>
        </w:tc>
        <w:tc>
          <w:tcPr>
            <w:tcW w:w="2244" w:type="dxa"/>
          </w:tcPr>
          <w:p w:rsidR="00F6180A" w:rsidRPr="00DF0269" w:rsidRDefault="00DF0269" w:rsidP="0090368E">
            <w:pPr>
              <w:spacing w:line="360" w:lineRule="auto"/>
              <w:rPr>
                <w:rFonts w:ascii="Arial" w:hAnsi="Arial" w:cs="Arial"/>
                <w:sz w:val="24"/>
                <w:szCs w:val="24"/>
              </w:rPr>
            </w:pPr>
            <w:r w:rsidRPr="00DF0269">
              <w:rPr>
                <w:rFonts w:ascii="Arial" w:hAnsi="Arial" w:cs="Arial"/>
                <w:sz w:val="24"/>
                <w:szCs w:val="24"/>
              </w:rPr>
              <w:t>Con este método se puede separar un sólido insoluble de grano relativamente fino de un líquido. En este método es indispensable un medio poroso de filtración que deja pasar el líquido y retiene el sólido.</w:t>
            </w:r>
          </w:p>
        </w:tc>
        <w:tc>
          <w:tcPr>
            <w:tcW w:w="2245" w:type="dxa"/>
          </w:tcPr>
          <w:p w:rsidR="00F6180A" w:rsidRPr="00DF0269" w:rsidRDefault="00DF0269" w:rsidP="0090368E">
            <w:pPr>
              <w:spacing w:line="360" w:lineRule="auto"/>
              <w:rPr>
                <w:rFonts w:ascii="Arial" w:hAnsi="Arial" w:cs="Arial"/>
                <w:sz w:val="24"/>
                <w:szCs w:val="24"/>
              </w:rPr>
            </w:pPr>
            <w:r w:rsidRPr="00DF0269">
              <w:rPr>
                <w:rFonts w:ascii="Arial" w:hAnsi="Arial" w:cs="Arial"/>
                <w:sz w:val="24"/>
                <w:szCs w:val="24"/>
              </w:rPr>
              <w:t>Arena y agua.</w:t>
            </w:r>
          </w:p>
        </w:tc>
        <w:tc>
          <w:tcPr>
            <w:tcW w:w="2245" w:type="dxa"/>
          </w:tcPr>
          <w:p w:rsidR="00F6180A" w:rsidRDefault="00DF0269">
            <w:r>
              <w:rPr>
                <w:noProof/>
                <w:lang w:eastAsia="es-MX"/>
              </w:rPr>
              <w:drawing>
                <wp:inline distT="0" distB="0" distL="0" distR="0">
                  <wp:extent cx="1537513" cy="1737241"/>
                  <wp:effectExtent l="19050" t="0" r="5537" b="0"/>
                  <wp:docPr id="7" name="Imagen 7" descr="http://tiempodeexito.com/quimicain/images/filt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iempodeexito.com/quimicain/images/filtracion.jpg"/>
                          <pic:cNvPicPr>
                            <a:picLocks noChangeAspect="1" noChangeArrowheads="1"/>
                          </pic:cNvPicPr>
                        </pic:nvPicPr>
                        <pic:blipFill>
                          <a:blip r:embed="rId8"/>
                          <a:srcRect/>
                          <a:stretch>
                            <a:fillRect/>
                          </a:stretch>
                        </pic:blipFill>
                        <pic:spPr bwMode="auto">
                          <a:xfrm>
                            <a:off x="0" y="0"/>
                            <a:ext cx="1540008" cy="1740061"/>
                          </a:xfrm>
                          <a:prstGeom prst="rect">
                            <a:avLst/>
                          </a:prstGeom>
                          <a:noFill/>
                          <a:ln w="9525">
                            <a:noFill/>
                            <a:miter lim="800000"/>
                            <a:headEnd/>
                            <a:tailEnd/>
                          </a:ln>
                        </pic:spPr>
                      </pic:pic>
                    </a:graphicData>
                  </a:graphic>
                </wp:inline>
              </w:drawing>
            </w:r>
          </w:p>
        </w:tc>
      </w:tr>
      <w:tr w:rsidR="00B71F10" w:rsidTr="00F6180A">
        <w:tc>
          <w:tcPr>
            <w:tcW w:w="2244" w:type="dxa"/>
          </w:tcPr>
          <w:p w:rsidR="00F6180A" w:rsidRPr="00B71F10" w:rsidRDefault="00B71F10" w:rsidP="0090368E">
            <w:pPr>
              <w:spacing w:line="360" w:lineRule="auto"/>
              <w:jc w:val="both"/>
              <w:rPr>
                <w:rFonts w:ascii="Arial" w:hAnsi="Arial" w:cs="Arial"/>
                <w:sz w:val="24"/>
                <w:szCs w:val="24"/>
              </w:rPr>
            </w:pPr>
            <w:r w:rsidRPr="00B71F10">
              <w:rPr>
                <w:rFonts w:ascii="Arial" w:hAnsi="Arial" w:cs="Arial"/>
                <w:sz w:val="24"/>
                <w:szCs w:val="24"/>
              </w:rPr>
              <w:lastRenderedPageBreak/>
              <w:t>Filtración por vacío</w:t>
            </w:r>
          </w:p>
        </w:tc>
        <w:tc>
          <w:tcPr>
            <w:tcW w:w="2244" w:type="dxa"/>
          </w:tcPr>
          <w:p w:rsidR="00F6180A" w:rsidRPr="00B71F10" w:rsidRDefault="00B71F10" w:rsidP="0090368E">
            <w:pPr>
              <w:spacing w:line="360" w:lineRule="auto"/>
              <w:jc w:val="both"/>
              <w:rPr>
                <w:rFonts w:ascii="Arial" w:hAnsi="Arial" w:cs="Arial"/>
                <w:sz w:val="24"/>
                <w:szCs w:val="24"/>
              </w:rPr>
            </w:pPr>
            <w:r w:rsidRPr="00B71F10">
              <w:rPr>
                <w:rFonts w:ascii="Arial" w:hAnsi="Arial" w:cs="Arial"/>
                <w:sz w:val="24"/>
                <w:szCs w:val="24"/>
              </w:rPr>
              <w:t xml:space="preserve">Es una operación como la anterior, sólo que ahora interviene un matraz </w:t>
            </w:r>
            <w:proofErr w:type="spellStart"/>
            <w:r w:rsidRPr="00B71F10">
              <w:rPr>
                <w:rFonts w:ascii="Arial" w:hAnsi="Arial" w:cs="Arial"/>
                <w:sz w:val="24"/>
                <w:szCs w:val="24"/>
              </w:rPr>
              <w:t>quitazato</w:t>
            </w:r>
            <w:proofErr w:type="spellEnd"/>
            <w:r w:rsidRPr="00B71F10">
              <w:rPr>
                <w:rFonts w:ascii="Arial" w:hAnsi="Arial" w:cs="Arial"/>
                <w:sz w:val="24"/>
                <w:szCs w:val="24"/>
              </w:rPr>
              <w:t xml:space="preserve">, una bomba de vacío para extraer aire y conseguir </w:t>
            </w:r>
            <w:proofErr w:type="spellStart"/>
            <w:r w:rsidRPr="00B71F10">
              <w:rPr>
                <w:rFonts w:ascii="Arial" w:hAnsi="Arial" w:cs="Arial"/>
                <w:sz w:val="24"/>
                <w:szCs w:val="24"/>
              </w:rPr>
              <w:t>asvacío</w:t>
            </w:r>
            <w:proofErr w:type="spellEnd"/>
            <w:r w:rsidRPr="00B71F10">
              <w:rPr>
                <w:rFonts w:ascii="Arial" w:hAnsi="Arial" w:cs="Arial"/>
                <w:sz w:val="24"/>
                <w:szCs w:val="24"/>
              </w:rPr>
              <w:t xml:space="preserve"> un filtrado en el menor tiempo.</w:t>
            </w:r>
          </w:p>
        </w:tc>
        <w:tc>
          <w:tcPr>
            <w:tcW w:w="2245" w:type="dxa"/>
          </w:tcPr>
          <w:p w:rsidR="00F6180A" w:rsidRPr="00B71F10" w:rsidRDefault="00B71F10" w:rsidP="0090368E">
            <w:pPr>
              <w:spacing w:line="360" w:lineRule="auto"/>
              <w:jc w:val="both"/>
              <w:rPr>
                <w:rFonts w:ascii="Arial" w:hAnsi="Arial" w:cs="Arial"/>
                <w:sz w:val="24"/>
                <w:szCs w:val="24"/>
              </w:rPr>
            </w:pPr>
            <w:r w:rsidRPr="00B71F10">
              <w:rPr>
                <w:rFonts w:ascii="Arial" w:hAnsi="Arial" w:cs="Arial"/>
                <w:sz w:val="24"/>
                <w:szCs w:val="24"/>
              </w:rPr>
              <w:t xml:space="preserve">Es aplicado en los automóviles en la gasolina que llevan un filtro con papel y en el aceite que puede ser de papel como filtros GONNER o red metálica como el </w:t>
            </w:r>
            <w:proofErr w:type="gramStart"/>
            <w:r w:rsidRPr="00B71F10">
              <w:rPr>
                <w:rFonts w:ascii="Arial" w:hAnsi="Arial" w:cs="Arial"/>
                <w:sz w:val="24"/>
                <w:szCs w:val="24"/>
              </w:rPr>
              <w:t>VW )</w:t>
            </w:r>
            <w:proofErr w:type="gramEnd"/>
            <w:r w:rsidRPr="00B71F10">
              <w:rPr>
                <w:rFonts w:ascii="Arial" w:hAnsi="Arial" w:cs="Arial"/>
                <w:sz w:val="24"/>
                <w:szCs w:val="24"/>
              </w:rPr>
              <w:t>.</w:t>
            </w:r>
          </w:p>
        </w:tc>
        <w:tc>
          <w:tcPr>
            <w:tcW w:w="2245" w:type="dxa"/>
          </w:tcPr>
          <w:p w:rsidR="00F6180A" w:rsidRDefault="00B71F10">
            <w:r>
              <w:rPr>
                <w:noProof/>
                <w:lang w:eastAsia="es-MX"/>
              </w:rPr>
              <w:drawing>
                <wp:inline distT="0" distB="0" distL="0" distR="0">
                  <wp:extent cx="1795120" cy="1099569"/>
                  <wp:effectExtent l="19050" t="0" r="0" b="0"/>
                  <wp:docPr id="10" name="Imagen 10" descr="http://tiempodeexito.com/quimicain/images/filtracionva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iempodeexito.com/quimicain/images/filtracionvacio.jpg"/>
                          <pic:cNvPicPr>
                            <a:picLocks noChangeAspect="1" noChangeArrowheads="1"/>
                          </pic:cNvPicPr>
                        </pic:nvPicPr>
                        <pic:blipFill>
                          <a:blip r:embed="rId9"/>
                          <a:srcRect/>
                          <a:stretch>
                            <a:fillRect/>
                          </a:stretch>
                        </pic:blipFill>
                        <pic:spPr bwMode="auto">
                          <a:xfrm>
                            <a:off x="0" y="0"/>
                            <a:ext cx="1794952" cy="1099466"/>
                          </a:xfrm>
                          <a:prstGeom prst="rect">
                            <a:avLst/>
                          </a:prstGeom>
                          <a:noFill/>
                          <a:ln w="9525">
                            <a:noFill/>
                            <a:miter lim="800000"/>
                            <a:headEnd/>
                            <a:tailEnd/>
                          </a:ln>
                        </pic:spPr>
                      </pic:pic>
                    </a:graphicData>
                  </a:graphic>
                </wp:inline>
              </w:drawing>
            </w:r>
          </w:p>
        </w:tc>
      </w:tr>
      <w:tr w:rsidR="00B71F10" w:rsidTr="00F6180A">
        <w:tc>
          <w:tcPr>
            <w:tcW w:w="2244" w:type="dxa"/>
          </w:tcPr>
          <w:p w:rsidR="00F6180A" w:rsidRPr="00B71F10" w:rsidRDefault="00B71F10" w:rsidP="0090368E">
            <w:pPr>
              <w:spacing w:line="360" w:lineRule="auto"/>
              <w:jc w:val="both"/>
              <w:rPr>
                <w:rFonts w:ascii="Arial" w:hAnsi="Arial" w:cs="Arial"/>
                <w:sz w:val="24"/>
                <w:szCs w:val="24"/>
              </w:rPr>
            </w:pPr>
            <w:r w:rsidRPr="00B71F10">
              <w:rPr>
                <w:rFonts w:ascii="Arial" w:hAnsi="Arial" w:cs="Arial"/>
                <w:sz w:val="24"/>
                <w:szCs w:val="24"/>
              </w:rPr>
              <w:t>Centrifugación</w:t>
            </w:r>
          </w:p>
        </w:tc>
        <w:tc>
          <w:tcPr>
            <w:tcW w:w="2244" w:type="dxa"/>
          </w:tcPr>
          <w:p w:rsidR="00F6180A" w:rsidRPr="00B71F10" w:rsidRDefault="00B71F10" w:rsidP="0090368E">
            <w:pPr>
              <w:spacing w:line="360" w:lineRule="auto"/>
              <w:jc w:val="both"/>
              <w:rPr>
                <w:rFonts w:ascii="Arial" w:hAnsi="Arial" w:cs="Arial"/>
                <w:sz w:val="24"/>
                <w:szCs w:val="24"/>
              </w:rPr>
            </w:pPr>
            <w:r w:rsidRPr="00B71F10">
              <w:rPr>
                <w:rFonts w:ascii="Arial" w:hAnsi="Arial" w:cs="Arial"/>
                <w:sz w:val="24"/>
                <w:szCs w:val="24"/>
              </w:rPr>
              <w:t xml:space="preserve">Es un método utilizado para separar un sólido insoluble de grano muy fino y de difícil sedimentación de un líquido. Esta operación se lleva a cabo en un </w:t>
            </w:r>
            <w:r w:rsidRPr="00B71F10">
              <w:rPr>
                <w:rFonts w:ascii="Arial" w:hAnsi="Arial" w:cs="Arial"/>
                <w:sz w:val="24"/>
                <w:szCs w:val="24"/>
              </w:rPr>
              <w:lastRenderedPageBreak/>
              <w:t>aparato llamado centrífuga, en el que aumenta la fuerza gravitación provocando la sedimentación del sólido.</w:t>
            </w:r>
          </w:p>
        </w:tc>
        <w:tc>
          <w:tcPr>
            <w:tcW w:w="2245" w:type="dxa"/>
          </w:tcPr>
          <w:p w:rsidR="00F6180A" w:rsidRPr="00B71F10" w:rsidRDefault="00B71F10" w:rsidP="0090368E">
            <w:pPr>
              <w:spacing w:line="360" w:lineRule="auto"/>
              <w:jc w:val="both"/>
              <w:rPr>
                <w:rFonts w:ascii="Arial" w:hAnsi="Arial" w:cs="Arial"/>
                <w:sz w:val="24"/>
                <w:szCs w:val="24"/>
              </w:rPr>
            </w:pPr>
            <w:r w:rsidRPr="00B71F10">
              <w:rPr>
                <w:rFonts w:ascii="Arial" w:hAnsi="Arial" w:cs="Arial"/>
                <w:sz w:val="24"/>
                <w:szCs w:val="24"/>
              </w:rPr>
              <w:lastRenderedPageBreak/>
              <w:t>El plasma de la sangre puede separarse por este método.</w:t>
            </w:r>
          </w:p>
        </w:tc>
        <w:tc>
          <w:tcPr>
            <w:tcW w:w="2245" w:type="dxa"/>
          </w:tcPr>
          <w:p w:rsidR="00F6180A" w:rsidRDefault="00B71F10">
            <w:r>
              <w:rPr>
                <w:noProof/>
                <w:lang w:eastAsia="es-MX"/>
              </w:rPr>
              <w:drawing>
                <wp:inline distT="0" distB="0" distL="0" distR="0">
                  <wp:extent cx="1791383" cy="1097280"/>
                  <wp:effectExtent l="19050" t="0" r="0" b="0"/>
                  <wp:docPr id="13" name="Imagen 13" descr="http://tiempodeexito.com/quimicain/images/centrifug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iempodeexito.com/quimicain/images/centrifugacion.jpg"/>
                          <pic:cNvPicPr>
                            <a:picLocks noChangeAspect="1" noChangeArrowheads="1"/>
                          </pic:cNvPicPr>
                        </pic:nvPicPr>
                        <pic:blipFill>
                          <a:blip r:embed="rId10"/>
                          <a:srcRect/>
                          <a:stretch>
                            <a:fillRect/>
                          </a:stretch>
                        </pic:blipFill>
                        <pic:spPr bwMode="auto">
                          <a:xfrm>
                            <a:off x="0" y="0"/>
                            <a:ext cx="1794952" cy="1099466"/>
                          </a:xfrm>
                          <a:prstGeom prst="rect">
                            <a:avLst/>
                          </a:prstGeom>
                          <a:noFill/>
                          <a:ln w="9525">
                            <a:noFill/>
                            <a:miter lim="800000"/>
                            <a:headEnd/>
                            <a:tailEnd/>
                          </a:ln>
                        </pic:spPr>
                      </pic:pic>
                    </a:graphicData>
                  </a:graphic>
                </wp:inline>
              </w:drawing>
            </w:r>
          </w:p>
        </w:tc>
      </w:tr>
      <w:tr w:rsidR="00EC5C4C" w:rsidTr="00F6180A">
        <w:tc>
          <w:tcPr>
            <w:tcW w:w="2244" w:type="dxa"/>
          </w:tcPr>
          <w:p w:rsidR="00B71F10" w:rsidRPr="00B71F10" w:rsidRDefault="00B71F10" w:rsidP="0090368E">
            <w:pPr>
              <w:spacing w:line="360" w:lineRule="auto"/>
              <w:jc w:val="both"/>
              <w:rPr>
                <w:rFonts w:ascii="Arial" w:hAnsi="Arial" w:cs="Arial"/>
                <w:sz w:val="24"/>
                <w:szCs w:val="24"/>
              </w:rPr>
            </w:pPr>
            <w:r w:rsidRPr="00B71F10">
              <w:rPr>
                <w:rFonts w:ascii="Arial" w:hAnsi="Arial" w:cs="Arial"/>
                <w:sz w:val="24"/>
                <w:szCs w:val="24"/>
              </w:rPr>
              <w:lastRenderedPageBreak/>
              <w:t>Destilación</w:t>
            </w:r>
          </w:p>
        </w:tc>
        <w:tc>
          <w:tcPr>
            <w:tcW w:w="2244" w:type="dxa"/>
          </w:tcPr>
          <w:p w:rsidR="00B71F10" w:rsidRPr="00B71F10" w:rsidRDefault="00B71F10" w:rsidP="0090368E">
            <w:pPr>
              <w:spacing w:line="360" w:lineRule="auto"/>
              <w:jc w:val="both"/>
              <w:rPr>
                <w:rFonts w:ascii="Arial" w:hAnsi="Arial" w:cs="Arial"/>
                <w:sz w:val="24"/>
                <w:szCs w:val="24"/>
              </w:rPr>
            </w:pPr>
            <w:r w:rsidRPr="00B71F10">
              <w:rPr>
                <w:rFonts w:ascii="Arial" w:hAnsi="Arial" w:cs="Arial"/>
                <w:sz w:val="24"/>
                <w:szCs w:val="24"/>
              </w:rPr>
              <w:t>Este método permite separar mezclas de líquidos miscibles, aprovechando sus diferentes puntos de ebullición.</w:t>
            </w:r>
          </w:p>
        </w:tc>
        <w:tc>
          <w:tcPr>
            <w:tcW w:w="2245" w:type="dxa"/>
          </w:tcPr>
          <w:p w:rsidR="00B71F10" w:rsidRPr="00B71F10" w:rsidRDefault="00B71F10" w:rsidP="0090368E">
            <w:pPr>
              <w:spacing w:line="360" w:lineRule="auto"/>
              <w:jc w:val="both"/>
              <w:rPr>
                <w:rFonts w:ascii="Arial" w:hAnsi="Arial" w:cs="Arial"/>
                <w:sz w:val="24"/>
                <w:szCs w:val="24"/>
              </w:rPr>
            </w:pPr>
            <w:r w:rsidRPr="00B71F10">
              <w:rPr>
                <w:rFonts w:ascii="Arial" w:hAnsi="Arial" w:cs="Arial"/>
                <w:sz w:val="24"/>
                <w:szCs w:val="24"/>
              </w:rPr>
              <w:t xml:space="preserve">Una mezcla de agua y alcohol el cual no se puede decantar y es más apropiado destilarlo, colocando la mezcla en un matraz de destilación, el cual estará conectado a un refrigerante (con circulación de agua) y todo este </w:t>
            </w:r>
            <w:r w:rsidRPr="00B71F10">
              <w:rPr>
                <w:rFonts w:ascii="Arial" w:hAnsi="Arial" w:cs="Arial"/>
                <w:sz w:val="24"/>
                <w:szCs w:val="24"/>
              </w:rPr>
              <w:lastRenderedPageBreak/>
              <w:t>sistema sujetado por pinzas a los soportes universales.</w:t>
            </w:r>
          </w:p>
        </w:tc>
        <w:tc>
          <w:tcPr>
            <w:tcW w:w="2245" w:type="dxa"/>
          </w:tcPr>
          <w:p w:rsidR="00B71F10" w:rsidRDefault="00B71F10">
            <w:r>
              <w:rPr>
                <w:noProof/>
                <w:lang w:eastAsia="es-MX"/>
              </w:rPr>
              <w:lastRenderedPageBreak/>
              <w:drawing>
                <wp:inline distT="0" distB="0" distL="0" distR="0">
                  <wp:extent cx="1531772" cy="1258047"/>
                  <wp:effectExtent l="19050" t="0" r="0" b="0"/>
                  <wp:docPr id="16" name="Imagen 16" descr="http://tiempodeexito.com/quimicain/images/desti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iempodeexito.com/quimicain/images/destilacion.jpg"/>
                          <pic:cNvPicPr>
                            <a:picLocks noChangeAspect="1" noChangeArrowheads="1"/>
                          </pic:cNvPicPr>
                        </pic:nvPicPr>
                        <pic:blipFill>
                          <a:blip r:embed="rId11"/>
                          <a:srcRect/>
                          <a:stretch>
                            <a:fillRect/>
                          </a:stretch>
                        </pic:blipFill>
                        <pic:spPr bwMode="auto">
                          <a:xfrm>
                            <a:off x="0" y="0"/>
                            <a:ext cx="1531591" cy="1257898"/>
                          </a:xfrm>
                          <a:prstGeom prst="rect">
                            <a:avLst/>
                          </a:prstGeom>
                          <a:noFill/>
                          <a:ln w="9525">
                            <a:noFill/>
                            <a:miter lim="800000"/>
                            <a:headEnd/>
                            <a:tailEnd/>
                          </a:ln>
                        </pic:spPr>
                      </pic:pic>
                    </a:graphicData>
                  </a:graphic>
                </wp:inline>
              </w:drawing>
            </w:r>
          </w:p>
        </w:tc>
      </w:tr>
      <w:tr w:rsidR="00EC5C4C" w:rsidTr="00F6180A">
        <w:tc>
          <w:tcPr>
            <w:tcW w:w="2244" w:type="dxa"/>
          </w:tcPr>
          <w:p w:rsidR="00B71F10" w:rsidRPr="00B71F10" w:rsidRDefault="00B71F10" w:rsidP="0090368E">
            <w:pPr>
              <w:spacing w:line="360" w:lineRule="auto"/>
              <w:jc w:val="both"/>
              <w:rPr>
                <w:rFonts w:ascii="Arial" w:hAnsi="Arial" w:cs="Arial"/>
                <w:sz w:val="24"/>
                <w:szCs w:val="24"/>
              </w:rPr>
            </w:pPr>
            <w:r w:rsidRPr="00B71F10">
              <w:rPr>
                <w:rFonts w:ascii="Arial" w:hAnsi="Arial" w:cs="Arial"/>
                <w:sz w:val="24"/>
                <w:szCs w:val="24"/>
              </w:rPr>
              <w:lastRenderedPageBreak/>
              <w:t>Cristalización</w:t>
            </w:r>
          </w:p>
        </w:tc>
        <w:tc>
          <w:tcPr>
            <w:tcW w:w="2244" w:type="dxa"/>
          </w:tcPr>
          <w:p w:rsidR="00B71F10" w:rsidRPr="00B71F10" w:rsidRDefault="00B71F10" w:rsidP="0090368E">
            <w:pPr>
              <w:spacing w:line="360" w:lineRule="auto"/>
              <w:jc w:val="both"/>
              <w:rPr>
                <w:rFonts w:ascii="Arial" w:hAnsi="Arial" w:cs="Arial"/>
                <w:sz w:val="24"/>
                <w:szCs w:val="24"/>
              </w:rPr>
            </w:pPr>
            <w:r w:rsidRPr="00B71F10">
              <w:rPr>
                <w:rFonts w:ascii="Arial" w:hAnsi="Arial" w:cs="Arial"/>
                <w:sz w:val="24"/>
                <w:szCs w:val="24"/>
              </w:rPr>
              <w:t>Con este método se provoca la separación de un sólido que se encuentra disuelto en una solución quedando el sólido como cristal y en este proceso involucra cambios de temperatura, agitación, eliminación del solvente, etc.</w:t>
            </w:r>
          </w:p>
        </w:tc>
        <w:tc>
          <w:tcPr>
            <w:tcW w:w="2245" w:type="dxa"/>
          </w:tcPr>
          <w:p w:rsidR="00B71F10" w:rsidRPr="00B71F10" w:rsidRDefault="00B71F10" w:rsidP="0090368E">
            <w:pPr>
              <w:spacing w:line="360" w:lineRule="auto"/>
              <w:jc w:val="both"/>
              <w:rPr>
                <w:rFonts w:ascii="Arial" w:hAnsi="Arial" w:cs="Arial"/>
                <w:sz w:val="24"/>
                <w:szCs w:val="24"/>
              </w:rPr>
            </w:pPr>
            <w:r w:rsidRPr="00B71F10">
              <w:rPr>
                <w:rFonts w:ascii="Arial" w:hAnsi="Arial" w:cs="Arial"/>
                <w:sz w:val="24"/>
                <w:szCs w:val="24"/>
              </w:rPr>
              <w:t xml:space="preserve">Por este método se obtiene azúcar, productos farmacéuticos, reactivos para laboratorio (sales), </w:t>
            </w:r>
            <w:proofErr w:type="spellStart"/>
            <w:r w:rsidRPr="00B71F10">
              <w:rPr>
                <w:rFonts w:ascii="Arial" w:hAnsi="Arial" w:cs="Arial"/>
                <w:sz w:val="24"/>
                <w:szCs w:val="24"/>
              </w:rPr>
              <w:t>etc</w:t>
            </w:r>
            <w:proofErr w:type="spellEnd"/>
          </w:p>
        </w:tc>
        <w:tc>
          <w:tcPr>
            <w:tcW w:w="2245" w:type="dxa"/>
          </w:tcPr>
          <w:p w:rsidR="00B71F10" w:rsidRDefault="00B71F10">
            <w:r>
              <w:rPr>
                <w:noProof/>
                <w:lang w:eastAsia="es-MX"/>
              </w:rPr>
              <w:drawing>
                <wp:inline distT="0" distB="0" distL="0" distR="0">
                  <wp:extent cx="2313909" cy="1057863"/>
                  <wp:effectExtent l="0" t="628650" r="0" b="599487"/>
                  <wp:docPr id="19" name="Imagen 19" descr="http://tiempodeexito.com/quimicain/images/cristaliz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iempodeexito.com/quimicain/images/cristalizacion.jpg"/>
                          <pic:cNvPicPr>
                            <a:picLocks noChangeAspect="1" noChangeArrowheads="1"/>
                          </pic:cNvPicPr>
                        </pic:nvPicPr>
                        <pic:blipFill>
                          <a:blip r:embed="rId12"/>
                          <a:srcRect/>
                          <a:stretch>
                            <a:fillRect/>
                          </a:stretch>
                        </pic:blipFill>
                        <pic:spPr bwMode="auto">
                          <a:xfrm rot="5400000">
                            <a:off x="0" y="0"/>
                            <a:ext cx="2323468" cy="1062233"/>
                          </a:xfrm>
                          <a:prstGeom prst="rect">
                            <a:avLst/>
                          </a:prstGeom>
                          <a:noFill/>
                          <a:ln w="9525">
                            <a:noFill/>
                            <a:miter lim="800000"/>
                            <a:headEnd/>
                            <a:tailEnd/>
                          </a:ln>
                        </pic:spPr>
                      </pic:pic>
                    </a:graphicData>
                  </a:graphic>
                </wp:inline>
              </w:drawing>
            </w:r>
          </w:p>
        </w:tc>
      </w:tr>
      <w:tr w:rsidR="00EC5C4C" w:rsidTr="00F6180A">
        <w:tc>
          <w:tcPr>
            <w:tcW w:w="2244" w:type="dxa"/>
          </w:tcPr>
          <w:p w:rsidR="00B71F10" w:rsidRPr="00B71F10" w:rsidRDefault="00B71F10" w:rsidP="0090368E">
            <w:pPr>
              <w:spacing w:line="360" w:lineRule="auto"/>
              <w:jc w:val="both"/>
              <w:rPr>
                <w:rFonts w:ascii="Arial" w:hAnsi="Arial" w:cs="Arial"/>
                <w:color w:val="000000" w:themeColor="text1"/>
                <w:sz w:val="24"/>
                <w:szCs w:val="24"/>
              </w:rPr>
            </w:pPr>
            <w:r w:rsidRPr="00B71F10">
              <w:rPr>
                <w:rFonts w:ascii="Arial" w:hAnsi="Arial" w:cs="Arial"/>
                <w:color w:val="000000" w:themeColor="text1"/>
                <w:sz w:val="24"/>
                <w:szCs w:val="24"/>
              </w:rPr>
              <w:lastRenderedPageBreak/>
              <w:t>Evaporación</w:t>
            </w:r>
          </w:p>
        </w:tc>
        <w:tc>
          <w:tcPr>
            <w:tcW w:w="2244" w:type="dxa"/>
          </w:tcPr>
          <w:p w:rsidR="00B71F10" w:rsidRPr="00B71F10" w:rsidRDefault="00B71F10" w:rsidP="0090368E">
            <w:pPr>
              <w:spacing w:line="360" w:lineRule="auto"/>
              <w:jc w:val="both"/>
              <w:rPr>
                <w:rFonts w:ascii="Arial" w:hAnsi="Arial" w:cs="Arial"/>
                <w:color w:val="000000" w:themeColor="text1"/>
                <w:sz w:val="24"/>
                <w:szCs w:val="24"/>
              </w:rPr>
            </w:pPr>
            <w:r w:rsidRPr="00B71F10">
              <w:rPr>
                <w:rFonts w:ascii="Arial" w:hAnsi="Arial" w:cs="Arial"/>
                <w:color w:val="000000" w:themeColor="text1"/>
                <w:sz w:val="24"/>
                <w:szCs w:val="24"/>
              </w:rPr>
              <w:t>Con este método se separa un sólido disuelto en un líquido y consiste en aplicar incremento de temperatura hasta que el líquido hierve y pasa del estado líquido a estado de vapor, quedando el sólido como residuo en forma de polvo seco. El líquido puede o no recuperarse.</w:t>
            </w:r>
          </w:p>
        </w:tc>
        <w:tc>
          <w:tcPr>
            <w:tcW w:w="2245" w:type="dxa"/>
          </w:tcPr>
          <w:p w:rsidR="00B71F10" w:rsidRPr="00B71F10" w:rsidRDefault="00B71F10" w:rsidP="0090368E">
            <w:pPr>
              <w:spacing w:line="360" w:lineRule="auto"/>
              <w:jc w:val="both"/>
              <w:rPr>
                <w:rFonts w:ascii="Arial" w:eastAsia="Times New Roman" w:hAnsi="Arial" w:cs="Arial"/>
                <w:color w:val="000000" w:themeColor="text1"/>
                <w:sz w:val="24"/>
                <w:szCs w:val="24"/>
                <w:lang w:eastAsia="es-MX"/>
              </w:rPr>
            </w:pPr>
            <w:r w:rsidRPr="00B71F10">
              <w:rPr>
                <w:rFonts w:ascii="Arial" w:eastAsia="Times New Roman" w:hAnsi="Arial" w:cs="Arial"/>
                <w:bCs/>
                <w:color w:val="000000" w:themeColor="text1"/>
                <w:sz w:val="24"/>
                <w:szCs w:val="24"/>
                <w:lang w:eastAsia="es-MX"/>
              </w:rPr>
              <w:t>La formación de las nubes, que se origina en parte en la evaporación del agua de mar.</w:t>
            </w:r>
          </w:p>
          <w:p w:rsidR="00B71F10" w:rsidRPr="00B71F10" w:rsidRDefault="00B71F10" w:rsidP="0090368E">
            <w:pPr>
              <w:shd w:val="clear" w:color="auto" w:fill="FFFFFF"/>
              <w:spacing w:line="360" w:lineRule="auto"/>
              <w:jc w:val="both"/>
              <w:rPr>
                <w:rFonts w:ascii="Arial" w:hAnsi="Arial" w:cs="Arial"/>
                <w:color w:val="000000" w:themeColor="text1"/>
                <w:sz w:val="24"/>
                <w:szCs w:val="24"/>
              </w:rPr>
            </w:pPr>
          </w:p>
        </w:tc>
        <w:tc>
          <w:tcPr>
            <w:tcW w:w="2245" w:type="dxa"/>
          </w:tcPr>
          <w:p w:rsidR="00B71F10" w:rsidRDefault="00543CBE">
            <w:r>
              <w:rPr>
                <w:noProof/>
                <w:lang w:eastAsia="es-MX"/>
              </w:rPr>
              <w:drawing>
                <wp:inline distT="0" distB="0" distL="0" distR="0">
                  <wp:extent cx="1839011" cy="1461915"/>
                  <wp:effectExtent l="19050" t="0" r="8839" b="0"/>
                  <wp:docPr id="22" name="Imagen 22" descr="http://tiempodeexito.com/quimicain/images/evoparo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iempodeexito.com/quimicain/images/evoparocion.jpg"/>
                          <pic:cNvPicPr>
                            <a:picLocks noChangeAspect="1" noChangeArrowheads="1"/>
                          </pic:cNvPicPr>
                        </pic:nvPicPr>
                        <pic:blipFill>
                          <a:blip r:embed="rId13"/>
                          <a:srcRect/>
                          <a:stretch>
                            <a:fillRect/>
                          </a:stretch>
                        </pic:blipFill>
                        <pic:spPr bwMode="auto">
                          <a:xfrm>
                            <a:off x="0" y="0"/>
                            <a:ext cx="1839192" cy="1462059"/>
                          </a:xfrm>
                          <a:prstGeom prst="rect">
                            <a:avLst/>
                          </a:prstGeom>
                          <a:noFill/>
                          <a:ln w="9525">
                            <a:noFill/>
                            <a:miter lim="800000"/>
                            <a:headEnd/>
                            <a:tailEnd/>
                          </a:ln>
                        </pic:spPr>
                      </pic:pic>
                    </a:graphicData>
                  </a:graphic>
                </wp:inline>
              </w:drawing>
            </w:r>
          </w:p>
        </w:tc>
      </w:tr>
      <w:tr w:rsidR="00EC5C4C" w:rsidTr="00F6180A">
        <w:tc>
          <w:tcPr>
            <w:tcW w:w="2244" w:type="dxa"/>
          </w:tcPr>
          <w:p w:rsidR="00B71F10" w:rsidRPr="00543CBE" w:rsidRDefault="00543CBE" w:rsidP="0090368E">
            <w:pPr>
              <w:spacing w:line="360" w:lineRule="auto"/>
              <w:jc w:val="both"/>
              <w:rPr>
                <w:rFonts w:ascii="Arial" w:hAnsi="Arial" w:cs="Arial"/>
                <w:sz w:val="24"/>
                <w:szCs w:val="24"/>
              </w:rPr>
            </w:pPr>
            <w:r w:rsidRPr="00543CBE">
              <w:rPr>
                <w:rFonts w:ascii="Arial" w:hAnsi="Arial" w:cs="Arial"/>
                <w:sz w:val="24"/>
                <w:szCs w:val="24"/>
              </w:rPr>
              <w:lastRenderedPageBreak/>
              <w:t>Sublimación</w:t>
            </w:r>
          </w:p>
        </w:tc>
        <w:tc>
          <w:tcPr>
            <w:tcW w:w="2244" w:type="dxa"/>
          </w:tcPr>
          <w:p w:rsidR="00B71F10" w:rsidRPr="00543CBE" w:rsidRDefault="00543CBE" w:rsidP="0090368E">
            <w:pPr>
              <w:spacing w:line="360" w:lineRule="auto"/>
              <w:jc w:val="both"/>
              <w:rPr>
                <w:rFonts w:ascii="Arial" w:hAnsi="Arial" w:cs="Arial"/>
                <w:sz w:val="24"/>
                <w:szCs w:val="24"/>
              </w:rPr>
            </w:pPr>
            <w:r w:rsidRPr="00543CBE">
              <w:rPr>
                <w:rFonts w:ascii="Arial" w:hAnsi="Arial" w:cs="Arial"/>
                <w:sz w:val="24"/>
                <w:szCs w:val="24"/>
              </w:rPr>
              <w:t>Método utilizado en la separación de sólidos, aprovechando que alguno de ellos es sublimable, pasa de manera directa del estado sólido al gaseoso por incremento de temperatura.</w:t>
            </w:r>
          </w:p>
        </w:tc>
        <w:tc>
          <w:tcPr>
            <w:tcW w:w="2245" w:type="dxa"/>
          </w:tcPr>
          <w:p w:rsidR="00B71F10" w:rsidRPr="00543CBE" w:rsidRDefault="00543CBE" w:rsidP="0090368E">
            <w:pPr>
              <w:spacing w:line="360" w:lineRule="auto"/>
              <w:jc w:val="both"/>
              <w:rPr>
                <w:rFonts w:ascii="Arial" w:hAnsi="Arial" w:cs="Arial"/>
                <w:sz w:val="24"/>
                <w:szCs w:val="24"/>
              </w:rPr>
            </w:pPr>
            <w:r w:rsidRPr="00543CBE">
              <w:rPr>
                <w:rFonts w:ascii="Arial" w:hAnsi="Arial" w:cs="Arial"/>
                <w:sz w:val="24"/>
                <w:szCs w:val="24"/>
              </w:rPr>
              <w:t>La purificación del yodo</w:t>
            </w:r>
          </w:p>
        </w:tc>
        <w:tc>
          <w:tcPr>
            <w:tcW w:w="2245" w:type="dxa"/>
          </w:tcPr>
          <w:p w:rsidR="00B71F10" w:rsidRDefault="00543CBE">
            <w:r>
              <w:rPr>
                <w:noProof/>
                <w:lang w:eastAsia="es-MX"/>
              </w:rPr>
              <w:drawing>
                <wp:inline distT="0" distB="0" distL="0" distR="0">
                  <wp:extent cx="2107645" cy="1338681"/>
                  <wp:effectExtent l="19050" t="0" r="6905" b="0"/>
                  <wp:docPr id="25" name="Imagen 25" descr="http://tiempodeexito.com/quimicain/images/sublim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iempodeexito.com/quimicain/images/sublimacion.jpg"/>
                          <pic:cNvPicPr>
                            <a:picLocks noChangeAspect="1" noChangeArrowheads="1"/>
                          </pic:cNvPicPr>
                        </pic:nvPicPr>
                        <pic:blipFill>
                          <a:blip r:embed="rId14"/>
                          <a:srcRect/>
                          <a:stretch>
                            <a:fillRect/>
                          </a:stretch>
                        </pic:blipFill>
                        <pic:spPr bwMode="auto">
                          <a:xfrm>
                            <a:off x="0" y="0"/>
                            <a:ext cx="2107999" cy="1338906"/>
                          </a:xfrm>
                          <a:prstGeom prst="rect">
                            <a:avLst/>
                          </a:prstGeom>
                          <a:noFill/>
                          <a:ln w="9525">
                            <a:noFill/>
                            <a:miter lim="800000"/>
                            <a:headEnd/>
                            <a:tailEnd/>
                          </a:ln>
                        </pic:spPr>
                      </pic:pic>
                    </a:graphicData>
                  </a:graphic>
                </wp:inline>
              </w:drawing>
            </w:r>
          </w:p>
        </w:tc>
      </w:tr>
      <w:tr w:rsidR="00EC5C4C" w:rsidTr="00F6180A">
        <w:tc>
          <w:tcPr>
            <w:tcW w:w="2244" w:type="dxa"/>
          </w:tcPr>
          <w:p w:rsidR="00B71F10" w:rsidRPr="00EC5C4C" w:rsidRDefault="00543CBE" w:rsidP="0090368E">
            <w:pPr>
              <w:spacing w:line="360" w:lineRule="auto"/>
              <w:jc w:val="both"/>
              <w:rPr>
                <w:rFonts w:ascii="Arial" w:hAnsi="Arial" w:cs="Arial"/>
                <w:sz w:val="24"/>
                <w:szCs w:val="24"/>
              </w:rPr>
            </w:pPr>
            <w:r w:rsidRPr="00EC5C4C">
              <w:rPr>
                <w:rFonts w:ascii="Arial" w:hAnsi="Arial" w:cs="Arial"/>
                <w:sz w:val="24"/>
                <w:szCs w:val="24"/>
              </w:rPr>
              <w:t>Cromatografía</w:t>
            </w:r>
          </w:p>
        </w:tc>
        <w:tc>
          <w:tcPr>
            <w:tcW w:w="2244" w:type="dxa"/>
          </w:tcPr>
          <w:p w:rsidR="00B71F10" w:rsidRPr="00EC5C4C" w:rsidRDefault="00543CBE" w:rsidP="0090368E">
            <w:pPr>
              <w:spacing w:line="360" w:lineRule="auto"/>
              <w:jc w:val="both"/>
              <w:rPr>
                <w:rFonts w:ascii="Arial" w:hAnsi="Arial" w:cs="Arial"/>
                <w:sz w:val="24"/>
                <w:szCs w:val="24"/>
              </w:rPr>
            </w:pPr>
            <w:r w:rsidRPr="00EC5C4C">
              <w:rPr>
                <w:rFonts w:ascii="Arial" w:hAnsi="Arial" w:cs="Arial"/>
                <w:sz w:val="24"/>
                <w:szCs w:val="24"/>
              </w:rPr>
              <w:t xml:space="preserve">Este método consiste en separar mezclas de gases o líquidos, pasando la solución o muestra a través de un medio poroso y adecuado, con la </w:t>
            </w:r>
            <w:r w:rsidRPr="00EC5C4C">
              <w:rPr>
                <w:rFonts w:ascii="Arial" w:hAnsi="Arial" w:cs="Arial"/>
                <w:sz w:val="24"/>
                <w:szCs w:val="24"/>
              </w:rPr>
              <w:lastRenderedPageBreak/>
              <w:t>ayuda de un solvente determinado.</w:t>
            </w:r>
          </w:p>
        </w:tc>
        <w:tc>
          <w:tcPr>
            <w:tcW w:w="2245" w:type="dxa"/>
          </w:tcPr>
          <w:p w:rsidR="00B71F10" w:rsidRPr="00EC5C4C" w:rsidRDefault="00543CBE" w:rsidP="0090368E">
            <w:pPr>
              <w:spacing w:line="360" w:lineRule="auto"/>
              <w:jc w:val="both"/>
              <w:rPr>
                <w:rFonts w:ascii="Arial" w:hAnsi="Arial" w:cs="Arial"/>
                <w:sz w:val="24"/>
                <w:szCs w:val="24"/>
              </w:rPr>
            </w:pPr>
            <w:r w:rsidRPr="00EC5C4C">
              <w:rPr>
                <w:rFonts w:ascii="Arial" w:hAnsi="Arial" w:cs="Arial"/>
                <w:sz w:val="24"/>
                <w:szCs w:val="24"/>
              </w:rPr>
              <w:lastRenderedPageBreak/>
              <w:t xml:space="preserve">Se puede hacer con un gis y agua. En la parte media del gis se hace una marca de tinta (plumón) y luego se coloca el gis en agua sin que ésta llegue a la marca. Después de un </w:t>
            </w:r>
            <w:r w:rsidRPr="00EC5C4C">
              <w:rPr>
                <w:rFonts w:ascii="Arial" w:hAnsi="Arial" w:cs="Arial"/>
                <w:sz w:val="24"/>
                <w:szCs w:val="24"/>
              </w:rPr>
              <w:lastRenderedPageBreak/>
              <w:t>tiempo se verán los componentes de la tinta.</w:t>
            </w:r>
          </w:p>
        </w:tc>
        <w:tc>
          <w:tcPr>
            <w:tcW w:w="2245" w:type="dxa"/>
          </w:tcPr>
          <w:p w:rsidR="00B71F10" w:rsidRDefault="00543CBE">
            <w:r>
              <w:rPr>
                <w:noProof/>
                <w:lang w:eastAsia="es-MX"/>
              </w:rPr>
              <w:lastRenderedPageBreak/>
              <w:drawing>
                <wp:inline distT="0" distB="0" distL="0" distR="0">
                  <wp:extent cx="2918460" cy="1536065"/>
                  <wp:effectExtent l="19050" t="0" r="0" b="0"/>
                  <wp:docPr id="28" name="Imagen 28" descr="http://tiempodeexito.com/quimicain/images/cromatogra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iempodeexito.com/quimicain/images/cromatografia.jpg"/>
                          <pic:cNvPicPr>
                            <a:picLocks noChangeAspect="1" noChangeArrowheads="1"/>
                          </pic:cNvPicPr>
                        </pic:nvPicPr>
                        <pic:blipFill>
                          <a:blip r:embed="rId15"/>
                          <a:srcRect/>
                          <a:stretch>
                            <a:fillRect/>
                          </a:stretch>
                        </pic:blipFill>
                        <pic:spPr bwMode="auto">
                          <a:xfrm>
                            <a:off x="0" y="0"/>
                            <a:ext cx="2918460" cy="1536065"/>
                          </a:xfrm>
                          <a:prstGeom prst="rect">
                            <a:avLst/>
                          </a:prstGeom>
                          <a:noFill/>
                          <a:ln w="9525">
                            <a:noFill/>
                            <a:miter lim="800000"/>
                            <a:headEnd/>
                            <a:tailEnd/>
                          </a:ln>
                        </pic:spPr>
                      </pic:pic>
                    </a:graphicData>
                  </a:graphic>
                </wp:inline>
              </w:drawing>
            </w:r>
          </w:p>
        </w:tc>
      </w:tr>
      <w:tr w:rsidR="00EC5C4C" w:rsidTr="00F6180A">
        <w:tc>
          <w:tcPr>
            <w:tcW w:w="2244" w:type="dxa"/>
          </w:tcPr>
          <w:p w:rsidR="00B71F10" w:rsidRPr="00EC5C4C" w:rsidRDefault="00EC5C4C" w:rsidP="0090368E">
            <w:pPr>
              <w:spacing w:line="360" w:lineRule="auto"/>
              <w:jc w:val="both"/>
              <w:rPr>
                <w:rFonts w:ascii="Arial" w:hAnsi="Arial" w:cs="Arial"/>
                <w:sz w:val="24"/>
                <w:szCs w:val="24"/>
              </w:rPr>
            </w:pPr>
            <w:r w:rsidRPr="00EC5C4C">
              <w:rPr>
                <w:rFonts w:ascii="Arial" w:hAnsi="Arial" w:cs="Arial"/>
                <w:sz w:val="24"/>
                <w:szCs w:val="24"/>
              </w:rPr>
              <w:lastRenderedPageBreak/>
              <w:t>Imantación</w:t>
            </w:r>
          </w:p>
        </w:tc>
        <w:tc>
          <w:tcPr>
            <w:tcW w:w="2244" w:type="dxa"/>
          </w:tcPr>
          <w:p w:rsidR="00B71F10" w:rsidRPr="00EC5C4C" w:rsidRDefault="00EC5C4C" w:rsidP="0090368E">
            <w:pPr>
              <w:spacing w:line="360" w:lineRule="auto"/>
              <w:jc w:val="both"/>
              <w:rPr>
                <w:rFonts w:ascii="Arial" w:hAnsi="Arial" w:cs="Arial"/>
                <w:sz w:val="24"/>
                <w:szCs w:val="24"/>
              </w:rPr>
            </w:pPr>
            <w:r w:rsidRPr="00EC5C4C">
              <w:rPr>
                <w:rFonts w:ascii="Arial" w:hAnsi="Arial" w:cs="Arial"/>
                <w:sz w:val="24"/>
                <w:szCs w:val="24"/>
              </w:rPr>
              <w:t>Con este método se aprovecha la propiedad de algún material para ser atraído por un campo magnético. Los materiales ferrosos pueden ser separados de otros componentes por medio de un electroimán, para su tratamiento posterior.</w:t>
            </w:r>
          </w:p>
        </w:tc>
        <w:tc>
          <w:tcPr>
            <w:tcW w:w="2245" w:type="dxa"/>
          </w:tcPr>
          <w:p w:rsidR="00B71F10" w:rsidRPr="00EC5C4C" w:rsidRDefault="00EC5C4C" w:rsidP="0090368E">
            <w:pPr>
              <w:spacing w:line="360" w:lineRule="auto"/>
              <w:jc w:val="both"/>
              <w:rPr>
                <w:rFonts w:ascii="Arial" w:hAnsi="Arial" w:cs="Arial"/>
                <w:sz w:val="24"/>
                <w:szCs w:val="24"/>
              </w:rPr>
            </w:pPr>
            <w:r w:rsidRPr="00EC5C4C">
              <w:rPr>
                <w:rFonts w:ascii="Arial" w:eastAsia="Times New Roman" w:hAnsi="Arial" w:cs="Arial"/>
                <w:sz w:val="24"/>
                <w:szCs w:val="24"/>
                <w:lang w:eastAsia="es-MX"/>
              </w:rPr>
              <w:t>Cuando mezclamos limadura de hierro y arena, y después pasamos la mezcla por un imán. El hierro se adhiere al imán y la arena se cae.</w:t>
            </w:r>
            <w:r w:rsidRPr="00EC5C4C">
              <w:rPr>
                <w:rFonts w:ascii="Arial" w:eastAsia="Times New Roman" w:hAnsi="Arial" w:cs="Arial"/>
                <w:sz w:val="24"/>
                <w:szCs w:val="24"/>
                <w:lang w:eastAsia="es-MX"/>
              </w:rPr>
              <w:br/>
            </w:r>
            <w:r w:rsidRPr="00EC5C4C">
              <w:rPr>
                <w:rFonts w:ascii="Arial" w:eastAsia="Times New Roman" w:hAnsi="Arial" w:cs="Arial"/>
                <w:sz w:val="24"/>
                <w:szCs w:val="24"/>
                <w:lang w:eastAsia="es-MX"/>
              </w:rPr>
              <w:br/>
            </w:r>
          </w:p>
        </w:tc>
        <w:tc>
          <w:tcPr>
            <w:tcW w:w="2245" w:type="dxa"/>
          </w:tcPr>
          <w:p w:rsidR="00B71F10" w:rsidRDefault="00EC5C4C">
            <w:r>
              <w:rPr>
                <w:noProof/>
                <w:lang w:eastAsia="es-MX"/>
              </w:rPr>
              <w:drawing>
                <wp:inline distT="0" distB="0" distL="0" distR="0">
                  <wp:extent cx="1858010" cy="1938655"/>
                  <wp:effectExtent l="19050" t="0" r="8890" b="0"/>
                  <wp:docPr id="31" name="Imagen 31" descr="http://tiempodeexito.com/quimicain/images/iman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iempodeexito.com/quimicain/images/imantacion.jpg"/>
                          <pic:cNvPicPr>
                            <a:picLocks noChangeAspect="1" noChangeArrowheads="1"/>
                          </pic:cNvPicPr>
                        </pic:nvPicPr>
                        <pic:blipFill>
                          <a:blip r:embed="rId16"/>
                          <a:srcRect/>
                          <a:stretch>
                            <a:fillRect/>
                          </a:stretch>
                        </pic:blipFill>
                        <pic:spPr bwMode="auto">
                          <a:xfrm>
                            <a:off x="0" y="0"/>
                            <a:ext cx="1858010" cy="1938655"/>
                          </a:xfrm>
                          <a:prstGeom prst="rect">
                            <a:avLst/>
                          </a:prstGeom>
                          <a:noFill/>
                          <a:ln w="9525">
                            <a:noFill/>
                            <a:miter lim="800000"/>
                            <a:headEnd/>
                            <a:tailEnd/>
                          </a:ln>
                        </pic:spPr>
                      </pic:pic>
                    </a:graphicData>
                  </a:graphic>
                </wp:inline>
              </w:drawing>
            </w:r>
          </w:p>
        </w:tc>
      </w:tr>
      <w:tr w:rsidR="00EC5C4C" w:rsidTr="00F6180A">
        <w:tc>
          <w:tcPr>
            <w:tcW w:w="2244" w:type="dxa"/>
          </w:tcPr>
          <w:p w:rsidR="00B71F10" w:rsidRPr="00EC5C4C" w:rsidRDefault="00EC5C4C" w:rsidP="0090368E">
            <w:pPr>
              <w:spacing w:line="360" w:lineRule="auto"/>
              <w:jc w:val="both"/>
              <w:rPr>
                <w:rFonts w:ascii="Arial" w:hAnsi="Arial" w:cs="Arial"/>
                <w:sz w:val="24"/>
                <w:szCs w:val="24"/>
              </w:rPr>
            </w:pPr>
            <w:r w:rsidRPr="00EC5C4C">
              <w:rPr>
                <w:rFonts w:ascii="Arial" w:hAnsi="Arial" w:cs="Arial"/>
                <w:sz w:val="24"/>
                <w:szCs w:val="24"/>
              </w:rPr>
              <w:lastRenderedPageBreak/>
              <w:t>Diferencia de solubilidad</w:t>
            </w:r>
          </w:p>
        </w:tc>
        <w:tc>
          <w:tcPr>
            <w:tcW w:w="2244" w:type="dxa"/>
          </w:tcPr>
          <w:p w:rsidR="00B71F10" w:rsidRPr="00EC5C4C" w:rsidRDefault="00EC5C4C" w:rsidP="0090368E">
            <w:pPr>
              <w:spacing w:line="360" w:lineRule="auto"/>
              <w:jc w:val="both"/>
              <w:rPr>
                <w:rFonts w:ascii="Arial" w:hAnsi="Arial" w:cs="Arial"/>
                <w:sz w:val="24"/>
                <w:szCs w:val="24"/>
              </w:rPr>
            </w:pPr>
            <w:r w:rsidRPr="00EC5C4C">
              <w:rPr>
                <w:rFonts w:ascii="Arial" w:hAnsi="Arial" w:cs="Arial"/>
                <w:sz w:val="24"/>
                <w:szCs w:val="24"/>
              </w:rPr>
              <w:t>Permite separar sólidos de líquidos o líquidos de líquidos al contacto con un solvente que selecciona uno de los componentes de la mezcla. Este componente es soluble en el solvente adecuado y es arrastrado para la separación ya sea por decantación, filtración vaporización, destilación, etc., dejándolo en estado puro.</w:t>
            </w:r>
          </w:p>
        </w:tc>
        <w:tc>
          <w:tcPr>
            <w:tcW w:w="2245" w:type="dxa"/>
          </w:tcPr>
          <w:p w:rsidR="00B71F10" w:rsidRPr="00EC5C4C" w:rsidRDefault="00EC5C4C" w:rsidP="0090368E">
            <w:pPr>
              <w:spacing w:line="360" w:lineRule="auto"/>
              <w:jc w:val="both"/>
              <w:rPr>
                <w:rFonts w:ascii="Arial" w:hAnsi="Arial" w:cs="Arial"/>
                <w:sz w:val="24"/>
                <w:szCs w:val="24"/>
              </w:rPr>
            </w:pPr>
            <w:r w:rsidRPr="00EC5C4C">
              <w:rPr>
                <w:rFonts w:ascii="Arial" w:hAnsi="Arial" w:cs="Arial"/>
                <w:sz w:val="24"/>
                <w:szCs w:val="24"/>
              </w:rPr>
              <w:t>Es muy común en la preparación y análisis de productos farmacéuticos.</w:t>
            </w:r>
          </w:p>
        </w:tc>
        <w:tc>
          <w:tcPr>
            <w:tcW w:w="2245" w:type="dxa"/>
          </w:tcPr>
          <w:p w:rsidR="00B71F10" w:rsidRDefault="00EC5C4C">
            <w:r>
              <w:rPr>
                <w:noProof/>
                <w:lang w:eastAsia="es-MX"/>
              </w:rPr>
              <w:drawing>
                <wp:inline distT="0" distB="0" distL="0" distR="0">
                  <wp:extent cx="3050540" cy="2055495"/>
                  <wp:effectExtent l="19050" t="0" r="0" b="0"/>
                  <wp:docPr id="34" name="Imagen 34" descr="http://tiempodeexito.com/quimicain/images/difer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iempodeexito.com/quimicain/images/diferencia.jpg"/>
                          <pic:cNvPicPr>
                            <a:picLocks noChangeAspect="1" noChangeArrowheads="1"/>
                          </pic:cNvPicPr>
                        </pic:nvPicPr>
                        <pic:blipFill>
                          <a:blip r:embed="rId17"/>
                          <a:srcRect/>
                          <a:stretch>
                            <a:fillRect/>
                          </a:stretch>
                        </pic:blipFill>
                        <pic:spPr bwMode="auto">
                          <a:xfrm>
                            <a:off x="0" y="0"/>
                            <a:ext cx="3050540" cy="2055495"/>
                          </a:xfrm>
                          <a:prstGeom prst="rect">
                            <a:avLst/>
                          </a:prstGeom>
                          <a:noFill/>
                          <a:ln w="9525">
                            <a:noFill/>
                            <a:miter lim="800000"/>
                            <a:headEnd/>
                            <a:tailEnd/>
                          </a:ln>
                        </pic:spPr>
                      </pic:pic>
                    </a:graphicData>
                  </a:graphic>
                </wp:inline>
              </w:drawing>
            </w:r>
          </w:p>
        </w:tc>
      </w:tr>
      <w:tr w:rsidR="00EC5C4C" w:rsidTr="00F6180A">
        <w:tc>
          <w:tcPr>
            <w:tcW w:w="2244" w:type="dxa"/>
          </w:tcPr>
          <w:p w:rsidR="00B71F10" w:rsidRDefault="00B71F10"/>
        </w:tc>
        <w:tc>
          <w:tcPr>
            <w:tcW w:w="2244" w:type="dxa"/>
          </w:tcPr>
          <w:p w:rsidR="00B71F10" w:rsidRDefault="00B71F10"/>
        </w:tc>
        <w:tc>
          <w:tcPr>
            <w:tcW w:w="2245" w:type="dxa"/>
          </w:tcPr>
          <w:p w:rsidR="00B71F10" w:rsidRDefault="00B71F10"/>
        </w:tc>
        <w:tc>
          <w:tcPr>
            <w:tcW w:w="2245" w:type="dxa"/>
          </w:tcPr>
          <w:p w:rsidR="00B71F10" w:rsidRDefault="00B71F10"/>
        </w:tc>
      </w:tr>
    </w:tbl>
    <w:p w:rsidR="001A0096" w:rsidRDefault="001A0096"/>
    <w:sectPr w:rsidR="001A0096" w:rsidSect="00543CBE">
      <w:headerReference w:type="default" r:id="rId18"/>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B4C" w:rsidRDefault="00130B4C" w:rsidP="00130B4C">
      <w:pPr>
        <w:spacing w:after="0" w:line="240" w:lineRule="auto"/>
      </w:pPr>
      <w:r>
        <w:separator/>
      </w:r>
    </w:p>
  </w:endnote>
  <w:endnote w:type="continuationSeparator" w:id="1">
    <w:p w:rsidR="00130B4C" w:rsidRDefault="00130B4C" w:rsidP="00130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B4C" w:rsidRDefault="00130B4C" w:rsidP="00130B4C">
      <w:pPr>
        <w:spacing w:after="0" w:line="240" w:lineRule="auto"/>
      </w:pPr>
      <w:r>
        <w:separator/>
      </w:r>
    </w:p>
  </w:footnote>
  <w:footnote w:type="continuationSeparator" w:id="1">
    <w:p w:rsidR="00130B4C" w:rsidRDefault="00130B4C" w:rsidP="00130B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4C" w:rsidRDefault="00130B4C" w:rsidP="00130B4C">
    <w:pPr>
      <w:pStyle w:val="Encabezado"/>
      <w:jc w:val="right"/>
      <w:rPr>
        <w:rFonts w:ascii="Arial" w:hAnsi="Arial" w:cs="Arial"/>
        <w:sz w:val="24"/>
        <w:szCs w:val="24"/>
      </w:rPr>
    </w:pPr>
    <w:r>
      <w:rPr>
        <w:rFonts w:ascii="Arial" w:hAnsi="Arial" w:cs="Arial"/>
        <w:sz w:val="24"/>
        <w:szCs w:val="24"/>
      </w:rPr>
      <w:t xml:space="preserve">Nancy </w:t>
    </w:r>
    <w:proofErr w:type="spellStart"/>
    <w:r>
      <w:rPr>
        <w:rFonts w:ascii="Arial" w:hAnsi="Arial" w:cs="Arial"/>
        <w:sz w:val="24"/>
        <w:szCs w:val="24"/>
      </w:rPr>
      <w:t>Zarahí</w:t>
    </w:r>
    <w:proofErr w:type="spellEnd"/>
    <w:r>
      <w:rPr>
        <w:rFonts w:ascii="Arial" w:hAnsi="Arial" w:cs="Arial"/>
        <w:sz w:val="24"/>
        <w:szCs w:val="24"/>
      </w:rPr>
      <w:t xml:space="preserve"> Gutiérrez Marín</w:t>
    </w:r>
  </w:p>
  <w:p w:rsidR="00130B4C" w:rsidRDefault="00130B4C" w:rsidP="00130B4C">
    <w:pPr>
      <w:pStyle w:val="Encabezado"/>
      <w:jc w:val="right"/>
      <w:rPr>
        <w:rFonts w:ascii="Arial" w:hAnsi="Arial" w:cs="Arial"/>
        <w:sz w:val="24"/>
        <w:szCs w:val="24"/>
      </w:rPr>
    </w:pPr>
    <w:r>
      <w:rPr>
        <w:rFonts w:ascii="Arial" w:hAnsi="Arial" w:cs="Arial"/>
        <w:sz w:val="24"/>
        <w:szCs w:val="24"/>
      </w:rPr>
      <w:t>BEO4126</w:t>
    </w:r>
  </w:p>
  <w:p w:rsidR="00130B4C" w:rsidRPr="00130B4C" w:rsidRDefault="00130B4C" w:rsidP="00130B4C">
    <w:pPr>
      <w:pStyle w:val="Encabezado"/>
      <w:jc w:val="right"/>
      <w:rPr>
        <w:rFonts w:ascii="Arial" w:hAnsi="Arial" w:cs="Arial"/>
        <w:sz w:val="24"/>
        <w:szCs w:val="24"/>
      </w:rPr>
    </w:pPr>
    <w:r>
      <w:rPr>
        <w:rFonts w:ascii="Arial" w:hAnsi="Arial" w:cs="Arial"/>
        <w:sz w:val="24"/>
        <w:szCs w:val="24"/>
      </w:rPr>
      <w:t>2°B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6180A"/>
    <w:rsid w:val="00130B4C"/>
    <w:rsid w:val="001A0096"/>
    <w:rsid w:val="00543CBE"/>
    <w:rsid w:val="0090368E"/>
    <w:rsid w:val="00922461"/>
    <w:rsid w:val="00B71F10"/>
    <w:rsid w:val="00DF0269"/>
    <w:rsid w:val="00EC5C4C"/>
    <w:rsid w:val="00F6180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18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618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80A"/>
    <w:rPr>
      <w:rFonts w:ascii="Tahoma" w:hAnsi="Tahoma" w:cs="Tahoma"/>
      <w:sz w:val="16"/>
      <w:szCs w:val="16"/>
    </w:rPr>
  </w:style>
  <w:style w:type="paragraph" w:styleId="Encabezado">
    <w:name w:val="header"/>
    <w:basedOn w:val="Normal"/>
    <w:link w:val="EncabezadoCar"/>
    <w:uiPriority w:val="99"/>
    <w:semiHidden/>
    <w:unhideWhenUsed/>
    <w:rsid w:val="00130B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30B4C"/>
  </w:style>
  <w:style w:type="paragraph" w:styleId="Piedepgina">
    <w:name w:val="footer"/>
    <w:basedOn w:val="Normal"/>
    <w:link w:val="PiedepginaCar"/>
    <w:uiPriority w:val="99"/>
    <w:semiHidden/>
    <w:unhideWhenUsed/>
    <w:rsid w:val="00130B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30B4C"/>
  </w:style>
  <w:style w:type="character" w:styleId="Textoennegrita">
    <w:name w:val="Strong"/>
    <w:basedOn w:val="Fuentedeprrafopredeter"/>
    <w:uiPriority w:val="22"/>
    <w:qFormat/>
    <w:rsid w:val="00B71F10"/>
    <w:rPr>
      <w:b/>
      <w:bCs/>
    </w:rPr>
  </w:style>
  <w:style w:type="character" w:styleId="Hipervnculo">
    <w:name w:val="Hyperlink"/>
    <w:basedOn w:val="Fuentedeprrafopredeter"/>
    <w:uiPriority w:val="99"/>
    <w:semiHidden/>
    <w:unhideWhenUsed/>
    <w:rsid w:val="00B71F10"/>
    <w:rPr>
      <w:color w:val="0000FF"/>
      <w:u w:val="single"/>
    </w:rPr>
  </w:style>
</w:styles>
</file>

<file path=word/webSettings.xml><?xml version="1.0" encoding="utf-8"?>
<w:webSettings xmlns:r="http://schemas.openxmlformats.org/officeDocument/2006/relationships" xmlns:w="http://schemas.openxmlformats.org/wordprocessingml/2006/main">
  <w:divs>
    <w:div w:id="501315230">
      <w:bodyDiv w:val="1"/>
      <w:marLeft w:val="0"/>
      <w:marRight w:val="0"/>
      <w:marTop w:val="0"/>
      <w:marBottom w:val="0"/>
      <w:divBdr>
        <w:top w:val="none" w:sz="0" w:space="0" w:color="auto"/>
        <w:left w:val="none" w:sz="0" w:space="0" w:color="auto"/>
        <w:bottom w:val="none" w:sz="0" w:space="0" w:color="auto"/>
        <w:right w:val="none" w:sz="0" w:space="0" w:color="auto"/>
      </w:divBdr>
    </w:div>
    <w:div w:id="1644845045">
      <w:bodyDiv w:val="1"/>
      <w:marLeft w:val="0"/>
      <w:marRight w:val="0"/>
      <w:marTop w:val="0"/>
      <w:marBottom w:val="0"/>
      <w:divBdr>
        <w:top w:val="none" w:sz="0" w:space="0" w:color="auto"/>
        <w:left w:val="none" w:sz="0" w:space="0" w:color="auto"/>
        <w:bottom w:val="none" w:sz="0" w:space="0" w:color="auto"/>
        <w:right w:val="none" w:sz="0" w:space="0" w:color="auto"/>
      </w:divBdr>
      <w:divsChild>
        <w:div w:id="157504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10</Pages>
  <Words>633</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2016-04-08T21:12:00Z</dcterms:created>
  <dcterms:modified xsi:type="dcterms:W3CDTF">2016-04-08T23:35:00Z</dcterms:modified>
</cp:coreProperties>
</file>