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56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Arial" w:hAnsi="Arial"/>
                <w:sz w:val="24"/>
                <w:szCs w:val="24"/>
                <w:rtl w:val="0"/>
              </w:rPr>
              <w:t>PROPIEDDES FISICAS DE LA MATERIA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Arial" w:hAnsi="Arial"/>
                <w:sz w:val="24"/>
                <w:szCs w:val="24"/>
                <w:rtl w:val="0"/>
              </w:rPr>
              <w:t>PROPIEDADES QUIMICAS DE LA MATERIA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TEMPERATURA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INERCIA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OLOR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IMPENETRABILIDAD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COLOR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POROSIDAD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SABOR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PESO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DENSIDAD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MASA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BRILLO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24"/>
                <w:szCs w:val="24"/>
                <w:rtl w:val="0"/>
              </w:rPr>
              <w:t>CAPACIDAD CALORIFICA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