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4"/>
        <w:gridCol w:w="1804"/>
        <w:gridCol w:w="1513"/>
        <w:gridCol w:w="1911"/>
        <w:gridCol w:w="1756"/>
      </w:tblGrid>
      <w:tr w:rsidR="00140A97" w:rsidTr="004C6806">
        <w:trPr>
          <w:trHeight w:val="567"/>
        </w:trPr>
        <w:tc>
          <w:tcPr>
            <w:tcW w:w="1844" w:type="dxa"/>
          </w:tcPr>
          <w:p w:rsidR="00140A97" w:rsidRPr="00140A97" w:rsidRDefault="00140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Producto </w:t>
            </w:r>
          </w:p>
        </w:tc>
        <w:tc>
          <w:tcPr>
            <w:tcW w:w="1804" w:type="dxa"/>
          </w:tcPr>
          <w:p w:rsidR="00140A97" w:rsidRPr="00140A97" w:rsidRDefault="00140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Sustancia </w:t>
            </w:r>
          </w:p>
        </w:tc>
        <w:tc>
          <w:tcPr>
            <w:tcW w:w="1664" w:type="dxa"/>
          </w:tcPr>
          <w:p w:rsidR="00140A97" w:rsidRPr="00140A97" w:rsidRDefault="00140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Acción </w:t>
            </w:r>
          </w:p>
        </w:tc>
        <w:tc>
          <w:tcPr>
            <w:tcW w:w="1754" w:type="dxa"/>
          </w:tcPr>
          <w:p w:rsidR="00140A97" w:rsidRPr="00140A97" w:rsidRDefault="00140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Contenido </w:t>
            </w:r>
          </w:p>
        </w:tc>
        <w:tc>
          <w:tcPr>
            <w:tcW w:w="1762" w:type="dxa"/>
          </w:tcPr>
          <w:p w:rsidR="00140A97" w:rsidRPr="00140A97" w:rsidRDefault="00140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Efecto </w:t>
            </w:r>
          </w:p>
        </w:tc>
      </w:tr>
      <w:tr w:rsidR="00140A97" w:rsidTr="004C6806">
        <w:trPr>
          <w:trHeight w:val="1987"/>
        </w:trPr>
        <w:tc>
          <w:tcPr>
            <w:tcW w:w="1844" w:type="dxa"/>
          </w:tcPr>
          <w:p w:rsidR="00140A97" w:rsidRPr="00140A97" w:rsidRDefault="00980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Lejía </w:t>
            </w:r>
          </w:p>
        </w:tc>
        <w:tc>
          <w:tcPr>
            <w:tcW w:w="1804" w:type="dxa"/>
          </w:tcPr>
          <w:p w:rsidR="00140A97" w:rsidRPr="00140A97" w:rsidRDefault="00140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 </w:t>
            </w:r>
          </w:p>
        </w:tc>
        <w:tc>
          <w:tcPr>
            <w:tcW w:w="1664" w:type="dxa"/>
          </w:tcPr>
          <w:p w:rsidR="00140A97" w:rsidRPr="00140A97" w:rsidRDefault="00980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Eliminar Bacterias</w:t>
            </w:r>
          </w:p>
        </w:tc>
        <w:tc>
          <w:tcPr>
            <w:tcW w:w="1754" w:type="dxa"/>
          </w:tcPr>
          <w:p w:rsidR="00980226" w:rsidRPr="00980226" w:rsidRDefault="00980226" w:rsidP="00980226">
            <w:pPr>
              <w:rPr>
                <w:rFonts w:ascii="Arial" w:hAnsi="Arial" w:cs="Arial"/>
                <w:sz w:val="24"/>
                <w:szCs w:val="24"/>
              </w:rPr>
            </w:pPr>
            <w:r w:rsidRPr="00980226">
              <w:rPr>
                <w:rFonts w:ascii="Arial" w:hAnsi="Arial" w:cs="Arial"/>
                <w:sz w:val="24"/>
                <w:szCs w:val="24"/>
              </w:rPr>
              <w:t>La lejía contiene cloro gas disuelto en una solución alcalina, como hidróxido de sodio.</w:t>
            </w:r>
          </w:p>
          <w:p w:rsidR="00980226" w:rsidRPr="00980226" w:rsidRDefault="00980226" w:rsidP="00980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0A97" w:rsidRPr="00140A97" w:rsidRDefault="00140A97" w:rsidP="00980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140A97" w:rsidRDefault="00140A97" w:rsidP="00980226">
            <w:pPr>
              <w:rPr>
                <w:rFonts w:ascii="Arial" w:hAnsi="Arial" w:cs="Arial"/>
                <w:sz w:val="24"/>
                <w:szCs w:val="24"/>
              </w:rPr>
            </w:pPr>
            <w:r w:rsidRPr="00140A97">
              <w:rPr>
                <w:rFonts w:ascii="Arial" w:hAnsi="Arial" w:cs="Arial"/>
                <w:sz w:val="24"/>
                <w:szCs w:val="24"/>
              </w:rPr>
              <w:t>Añadido al agua destruye rápidamente las bacterias y otros microbios que pueda contener, lo que garantiza su potabilidad y ayuda a eliminar sabores y olores.</w:t>
            </w:r>
            <w:r w:rsidR="00980226">
              <w:t xml:space="preserve"> </w:t>
            </w:r>
            <w:r w:rsidR="00980226" w:rsidRPr="00980226">
              <w:rPr>
                <w:rFonts w:ascii="Arial" w:hAnsi="Arial" w:cs="Arial"/>
                <w:sz w:val="24"/>
                <w:szCs w:val="24"/>
              </w:rPr>
              <w:t>El cloro realiza una doble función para mantener la calidad de vida de las personas: por un lado, es el elemento imprescindible para el tratamiento y la potabilización del agua y para la prevención y el combate de enfermedades infecciosas</w:t>
            </w:r>
            <w:r w:rsidR="009802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1B9A" w:rsidRDefault="00241B9A" w:rsidP="00980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B9A" w:rsidRDefault="00241B9A" w:rsidP="00980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B9A" w:rsidRDefault="00241B9A" w:rsidP="00980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B9A" w:rsidRDefault="00241B9A" w:rsidP="009802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B9A" w:rsidRPr="00140A97" w:rsidRDefault="00241B9A" w:rsidP="009802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A97" w:rsidTr="004C6806">
        <w:trPr>
          <w:trHeight w:val="1975"/>
        </w:trPr>
        <w:tc>
          <w:tcPr>
            <w:tcW w:w="1844" w:type="dxa"/>
          </w:tcPr>
          <w:p w:rsidR="00140A97" w:rsidRPr="00140A97" w:rsidRDefault="00980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Pinol </w:t>
            </w:r>
          </w:p>
        </w:tc>
        <w:tc>
          <w:tcPr>
            <w:tcW w:w="1804" w:type="dxa"/>
          </w:tcPr>
          <w:p w:rsidR="00140A97" w:rsidRPr="00140A97" w:rsidRDefault="00980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Lauril Sulfato de Sodio </w:t>
            </w:r>
          </w:p>
        </w:tc>
        <w:tc>
          <w:tcPr>
            <w:tcW w:w="1664" w:type="dxa"/>
          </w:tcPr>
          <w:p w:rsidR="00140A97" w:rsidRPr="00140A97" w:rsidRDefault="00241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41B9A">
              <w:rPr>
                <w:rFonts w:ascii="Arial" w:hAnsi="Arial" w:cs="Arial"/>
                <w:sz w:val="24"/>
                <w:szCs w:val="24"/>
              </w:rPr>
              <w:t>etergente y surfactante</w:t>
            </w:r>
          </w:p>
        </w:tc>
        <w:tc>
          <w:tcPr>
            <w:tcW w:w="1754" w:type="dxa"/>
          </w:tcPr>
          <w:p w:rsidR="00140A97" w:rsidRPr="00140A97" w:rsidRDefault="00241B9A">
            <w:pPr>
              <w:rPr>
                <w:rFonts w:ascii="Arial" w:hAnsi="Arial" w:cs="Arial"/>
                <w:sz w:val="24"/>
                <w:szCs w:val="24"/>
              </w:rPr>
            </w:pPr>
            <w:r w:rsidRPr="00241B9A">
              <w:rPr>
                <w:rFonts w:ascii="Arial" w:hAnsi="Arial" w:cs="Arial"/>
                <w:sz w:val="24"/>
                <w:szCs w:val="24"/>
              </w:rPr>
              <w:t>El SLES es preparado por etoxilación del alcohol dodecílico o dodecanol, el cual es convertido en un éster del ácido sulfúrico, que se neutraliza convirtiéndolo en la sal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sodio.</w:t>
            </w:r>
            <w:r w:rsidRPr="00241B9A">
              <w:rPr>
                <w:rFonts w:ascii="Arial" w:hAnsi="Arial" w:cs="Arial"/>
                <w:sz w:val="24"/>
                <w:szCs w:val="24"/>
              </w:rPr>
              <w:t xml:space="preserve"> El SLS o la</w:t>
            </w:r>
            <w:r>
              <w:rPr>
                <w:rFonts w:ascii="Arial" w:hAnsi="Arial" w:cs="Arial"/>
                <w:sz w:val="24"/>
                <w:szCs w:val="24"/>
              </w:rPr>
              <w:t>uril sulfato de sodio</w:t>
            </w:r>
            <w:r w:rsidRPr="00241B9A">
              <w:rPr>
                <w:rFonts w:ascii="Arial" w:hAnsi="Arial" w:cs="Arial"/>
                <w:sz w:val="24"/>
                <w:szCs w:val="24"/>
              </w:rPr>
              <w:t>, es producido de la misma manera, pero sin polietoxilar el alcohol previamente.</w:t>
            </w:r>
          </w:p>
        </w:tc>
        <w:tc>
          <w:tcPr>
            <w:tcW w:w="1762" w:type="dxa"/>
          </w:tcPr>
          <w:p w:rsidR="00241B9A" w:rsidRPr="00140A97" w:rsidRDefault="00241B9A">
            <w:pPr>
              <w:rPr>
                <w:rFonts w:ascii="Arial" w:hAnsi="Arial" w:cs="Arial"/>
                <w:sz w:val="24"/>
                <w:szCs w:val="24"/>
              </w:rPr>
            </w:pPr>
            <w:r w:rsidRPr="00241B9A">
              <w:rPr>
                <w:rFonts w:ascii="Arial" w:hAnsi="Arial" w:cs="Arial"/>
                <w:sz w:val="24"/>
                <w:szCs w:val="24"/>
              </w:rPr>
              <w:t>El lauril éter sulfato de sodio (SLES) es el superfactante de aniones activos más corriente utilizado en la producción de productos para la limpieza, el fregado y lavado doméstico así como, en la producción de productos cosméticos y de higiene personal. El SLES no irrita la piel y es de origen natural</w:t>
            </w:r>
          </w:p>
        </w:tc>
      </w:tr>
      <w:tr w:rsidR="006A38BA" w:rsidTr="004C6806">
        <w:trPr>
          <w:trHeight w:val="1971"/>
        </w:trPr>
        <w:tc>
          <w:tcPr>
            <w:tcW w:w="1844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Jabón Axion </w:t>
            </w:r>
          </w:p>
        </w:tc>
        <w:tc>
          <w:tcPr>
            <w:tcW w:w="1804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Trietanolamina</w:t>
            </w:r>
          </w:p>
        </w:tc>
        <w:tc>
          <w:tcPr>
            <w:tcW w:w="1664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Neutralizar el pH </w:t>
            </w:r>
          </w:p>
        </w:tc>
        <w:tc>
          <w:tcPr>
            <w:tcW w:w="1754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 w:rsidRPr="003B6BEB">
              <w:rPr>
                <w:rFonts w:ascii="Arial" w:hAnsi="Arial" w:cs="Arial"/>
                <w:sz w:val="24"/>
                <w:szCs w:val="24"/>
              </w:rPr>
              <w:t>La trietanolamina está compuesta por tres grupos de hidroxilos: carbono, hidrógeno y óxido de nitrógeno, se obtiene por medio de la reacción del óxido de etileno con el amonio acuoso.</w:t>
            </w:r>
          </w:p>
        </w:tc>
        <w:tc>
          <w:tcPr>
            <w:tcW w:w="1762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 w:rsidRPr="003B6BEB">
              <w:rPr>
                <w:rFonts w:ascii="Arial" w:hAnsi="Arial" w:cs="Arial"/>
                <w:sz w:val="24"/>
                <w:szCs w:val="24"/>
              </w:rPr>
              <w:t>Elemento para balancear el pH en la industria cosmética, de productos de limpieza e higiene.</w:t>
            </w:r>
          </w:p>
        </w:tc>
      </w:tr>
      <w:tr w:rsidR="006A38BA" w:rsidTr="004C6806">
        <w:trPr>
          <w:trHeight w:val="2113"/>
        </w:trPr>
        <w:tc>
          <w:tcPr>
            <w:tcW w:w="1844" w:type="dxa"/>
          </w:tcPr>
          <w:p w:rsidR="006A38BA" w:rsidRPr="00140A97" w:rsidRDefault="006A38BA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Desengrasante </w:t>
            </w:r>
          </w:p>
        </w:tc>
        <w:tc>
          <w:tcPr>
            <w:tcW w:w="1804" w:type="dxa"/>
          </w:tcPr>
          <w:p w:rsidR="006A38BA" w:rsidRPr="00140A97" w:rsidRDefault="004C6806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Tensoactivo anionico </w:t>
            </w:r>
          </w:p>
        </w:tc>
        <w:tc>
          <w:tcPr>
            <w:tcW w:w="1664" w:type="dxa"/>
          </w:tcPr>
          <w:p w:rsidR="006A38BA" w:rsidRPr="00140A97" w:rsidRDefault="004C6806" w:rsidP="006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Quitar grasa </w:t>
            </w:r>
          </w:p>
        </w:tc>
        <w:tc>
          <w:tcPr>
            <w:tcW w:w="1754" w:type="dxa"/>
          </w:tcPr>
          <w:p w:rsidR="004C6806" w:rsidRPr="004C6806" w:rsidRDefault="004C6806" w:rsidP="004C6806">
            <w:pPr>
              <w:rPr>
                <w:rFonts w:ascii="Arial" w:hAnsi="Arial" w:cs="Arial"/>
                <w:sz w:val="24"/>
                <w:szCs w:val="24"/>
              </w:rPr>
            </w:pPr>
            <w:r w:rsidRPr="004C6806">
              <w:rPr>
                <w:rFonts w:ascii="Arial" w:hAnsi="Arial" w:cs="Arial"/>
                <w:sz w:val="24"/>
                <w:szCs w:val="24"/>
              </w:rPr>
              <w:t>Están constituidos por una cadena</w:t>
            </w:r>
          </w:p>
          <w:p w:rsidR="004C6806" w:rsidRPr="004C6806" w:rsidRDefault="004C6806" w:rsidP="004C6806">
            <w:pPr>
              <w:rPr>
                <w:rFonts w:ascii="Arial" w:hAnsi="Arial" w:cs="Arial"/>
                <w:sz w:val="24"/>
                <w:szCs w:val="24"/>
              </w:rPr>
            </w:pPr>
            <w:r w:rsidRPr="004C6806">
              <w:rPr>
                <w:rFonts w:ascii="Arial" w:hAnsi="Arial" w:cs="Arial"/>
                <w:sz w:val="24"/>
                <w:szCs w:val="24"/>
              </w:rPr>
              <w:t>alquí</w:t>
            </w:r>
            <w:bookmarkStart w:id="0" w:name="_GoBack"/>
            <w:bookmarkEnd w:id="0"/>
            <w:r w:rsidRPr="004C6806">
              <w:rPr>
                <w:rFonts w:ascii="Arial" w:hAnsi="Arial" w:cs="Arial"/>
                <w:sz w:val="24"/>
                <w:szCs w:val="24"/>
              </w:rPr>
              <w:t>lica lineal o ramificada que va de 10 a 14 átomos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carbono, y en su extremo polar </w:t>
            </w:r>
            <w:r w:rsidRPr="004C6806">
              <w:rPr>
                <w:rFonts w:ascii="Arial" w:hAnsi="Arial" w:cs="Arial"/>
                <w:sz w:val="24"/>
                <w:szCs w:val="24"/>
              </w:rPr>
              <w:t xml:space="preserve">de la molécula se encuentra un anión. Representantes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este grupo son derivados del </w:t>
            </w:r>
            <w:r w:rsidRPr="004C6806">
              <w:rPr>
                <w:rFonts w:ascii="Arial" w:hAnsi="Arial" w:cs="Arial"/>
                <w:sz w:val="24"/>
                <w:szCs w:val="24"/>
              </w:rPr>
              <w:t>ión sulfato o de sulfonatos como es el dodecil sulfato de sodio o dodecil bencen sulfonato</w:t>
            </w:r>
          </w:p>
          <w:p w:rsidR="006A38BA" w:rsidRPr="00140A97" w:rsidRDefault="004C6806" w:rsidP="004C6806">
            <w:pPr>
              <w:rPr>
                <w:rFonts w:ascii="Arial" w:hAnsi="Arial" w:cs="Arial"/>
                <w:sz w:val="24"/>
                <w:szCs w:val="24"/>
              </w:rPr>
            </w:pPr>
            <w:r w:rsidRPr="004C6806">
              <w:rPr>
                <w:rFonts w:ascii="Arial" w:hAnsi="Arial" w:cs="Arial"/>
                <w:sz w:val="24"/>
                <w:szCs w:val="24"/>
              </w:rPr>
              <w:t>de sodio</w:t>
            </w:r>
          </w:p>
        </w:tc>
        <w:tc>
          <w:tcPr>
            <w:tcW w:w="1762" w:type="dxa"/>
          </w:tcPr>
          <w:p w:rsidR="004C6806" w:rsidRPr="004C6806" w:rsidRDefault="004C6806" w:rsidP="004C6806">
            <w:pPr>
              <w:rPr>
                <w:rFonts w:ascii="Arial" w:hAnsi="Arial" w:cs="Arial"/>
                <w:sz w:val="24"/>
                <w:szCs w:val="24"/>
              </w:rPr>
            </w:pPr>
            <w:r w:rsidRPr="004C6806">
              <w:rPr>
                <w:rFonts w:ascii="Arial" w:hAnsi="Arial" w:cs="Arial"/>
                <w:sz w:val="24"/>
                <w:szCs w:val="24"/>
              </w:rPr>
              <w:t xml:space="preserve">Son agentes de superficie o surfactantes con carga </w:t>
            </w:r>
            <w:r w:rsidRPr="004C6806">
              <w:rPr>
                <w:rFonts w:ascii="Arial" w:hAnsi="Arial" w:cs="Arial"/>
                <w:sz w:val="24"/>
                <w:szCs w:val="24"/>
              </w:rPr>
              <w:t>eléctrica</w:t>
            </w:r>
            <w:r w:rsidRPr="004C6806">
              <w:rPr>
                <w:rFonts w:ascii="Arial" w:hAnsi="Arial" w:cs="Arial"/>
                <w:sz w:val="24"/>
                <w:szCs w:val="24"/>
              </w:rPr>
              <w:t xml:space="preserve"> negativa cuando se disuelven en agua. </w:t>
            </w:r>
          </w:p>
          <w:p w:rsidR="006A38BA" w:rsidRPr="00140A97" w:rsidRDefault="004C6806" w:rsidP="004C6806">
            <w:pPr>
              <w:rPr>
                <w:rFonts w:ascii="Arial" w:hAnsi="Arial" w:cs="Arial"/>
                <w:sz w:val="24"/>
                <w:szCs w:val="24"/>
              </w:rPr>
            </w:pPr>
            <w:r w:rsidRPr="004C6806">
              <w:rPr>
                <w:rFonts w:ascii="Arial" w:hAnsi="Arial" w:cs="Arial"/>
                <w:sz w:val="24"/>
                <w:szCs w:val="24"/>
              </w:rPr>
              <w:t xml:space="preserve">Se usan para disminuir la </w:t>
            </w:r>
            <w:r w:rsidRPr="004C6806">
              <w:rPr>
                <w:rFonts w:ascii="Arial" w:hAnsi="Arial" w:cs="Arial"/>
                <w:sz w:val="24"/>
                <w:szCs w:val="24"/>
              </w:rPr>
              <w:t>tensión</w:t>
            </w:r>
            <w:r w:rsidRPr="004C6806">
              <w:rPr>
                <w:rFonts w:ascii="Arial" w:hAnsi="Arial" w:cs="Arial"/>
                <w:sz w:val="24"/>
                <w:szCs w:val="24"/>
              </w:rPr>
              <w:t xml:space="preserve"> superficial y por su potencia para emulsionar grasas</w:t>
            </w:r>
          </w:p>
        </w:tc>
      </w:tr>
    </w:tbl>
    <w:p w:rsidR="00F65DAB" w:rsidRDefault="00F65DAB"/>
    <w:sectPr w:rsidR="00F65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97"/>
    <w:rsid w:val="00140A97"/>
    <w:rsid w:val="00241B9A"/>
    <w:rsid w:val="003B6BEB"/>
    <w:rsid w:val="004C6806"/>
    <w:rsid w:val="006A38BA"/>
    <w:rsid w:val="00980226"/>
    <w:rsid w:val="00DC4486"/>
    <w:rsid w:val="00F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FFCD-F04F-4A59-BF87-9854BFE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2016-02-18T22:24:00Z</dcterms:created>
  <dcterms:modified xsi:type="dcterms:W3CDTF">2016-02-19T21:22:00Z</dcterms:modified>
</cp:coreProperties>
</file>