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417830</wp:posOffset>
            </wp:positionH>
            <wp:positionV relativeFrom="paragraph">
              <wp:posOffset>242570</wp:posOffset>
            </wp:positionV>
            <wp:extent cx="5620385" cy="239585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Carlos Marat Sandoval Garcia 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Quimica I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Profe: Daniel Rojas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20/01/17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2493"/>
        <w:gridCol w:w="2493"/>
        <w:gridCol w:w="2493"/>
      </w:tblGrid>
      <w:tr>
        <w:trPr>
          <w:cantSplit w:val="false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8000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8000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Sustancia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008000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Contenido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008000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Efecto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Shampoo Head &amp; Shoulders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Preeve la  la caspa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Style w:val="Muydestacado"/>
                <w:rFonts w:ascii="Arial" w:hAnsi="Arial"/>
                <w:b w:val="false"/>
                <w:bCs w:val="false"/>
                <w:i w:val="false"/>
                <w:iCs w:val="false"/>
                <w:sz w:val="32"/>
                <w:szCs w:val="32"/>
              </w:rPr>
            </w:pPr>
            <w:r>
              <w:rPr>
                <w:rFonts w:ascii="Arial" w:hAnsi="Arial"/>
                <w:i w:val="false"/>
                <w:iCs w:val="false"/>
                <w:sz w:val="32"/>
                <w:szCs w:val="32"/>
              </w:rPr>
              <w:t xml:space="preserve"> </w:t>
            </w:r>
            <w:r>
              <w:rPr>
                <w:rStyle w:val="Muydestacado"/>
                <w:rFonts w:ascii="Arial" w:hAnsi="Arial"/>
                <w:b w:val="false"/>
                <w:bCs w:val="false"/>
                <w:i w:val="false"/>
                <w:iCs w:val="false"/>
                <w:sz w:val="32"/>
                <w:szCs w:val="32"/>
              </w:rPr>
              <w:t>Piritionato de zinc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>
                <w:rStyle w:val="Muydestacado"/>
                <w:b w:val="false"/>
                <w:bCs w:val="false"/>
                <w:i w:val="false"/>
                <w:iCs w:val="false"/>
              </w:rPr>
            </w:pPr>
            <w:r>
              <w:rPr>
                <w:rStyle w:val="Muydestacado"/>
                <w:b w:val="false"/>
                <w:bCs w:val="false"/>
                <w:i w:val="false"/>
                <w:iCs w:val="false"/>
              </w:rPr>
              <w:t>Carbonato de zinc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>
                <w:rStyle w:val="Muydestacado"/>
                <w:b w:val="false"/>
                <w:bCs w:val="false"/>
                <w:sz w:val="32"/>
                <w:szCs w:val="32"/>
              </w:rPr>
            </w:pPr>
            <w:r>
              <w:rPr>
                <w:rStyle w:val="Muydestacado"/>
                <w:b w:val="false"/>
                <w:bCs w:val="false"/>
                <w:sz w:val="32"/>
                <w:szCs w:val="32"/>
              </w:rPr>
              <w:t>Dimeticona</w:t>
            </w:r>
          </w:p>
          <w:p>
            <w:pPr>
              <w:pStyle w:val="Contenidodelatabla"/>
              <w:rPr>
                <w:rFonts w:ascii="Arial" w:hAnsi="Arial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</w:r>
          </w:p>
          <w:p>
            <w:pPr>
              <w:pStyle w:val="Contenidodelatabla"/>
              <w:rPr>
                <w:rStyle w:val="Muydestacado"/>
                <w:rFonts w:ascii="Arial" w:hAnsi="Arial"/>
                <w:b w:val="false"/>
                <w:bCs w:val="false"/>
                <w:sz w:val="32"/>
                <w:szCs w:val="32"/>
              </w:rPr>
            </w:pPr>
            <w:r>
              <w:rPr>
                <w:rStyle w:val="Muydestacado"/>
                <w:rFonts w:ascii="Arial" w:hAnsi="Arial"/>
                <w:b w:val="false"/>
                <w:bCs w:val="false"/>
                <w:sz w:val="32"/>
                <w:szCs w:val="32"/>
              </w:rPr>
              <w:t>Cloruro de hidroxipropiltrimonio guar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Causa cancer o caida del pelo 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Colgate 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Aseo dental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rPr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 xml:space="preserve">Flúor </w:t>
            </w:r>
          </w:p>
          <w:p>
            <w:pPr>
              <w:pStyle w:val="Cuerpodetexto"/>
              <w:rPr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 xml:space="preserve"> </w:t>
            </w:r>
            <w:r>
              <w:rPr>
                <w:b w:val="false"/>
                <w:bCs w:val="false"/>
                <w:sz w:val="32"/>
                <w:szCs w:val="32"/>
              </w:rPr>
              <w:t xml:space="preserve">Peróxido </w:t>
            </w:r>
          </w:p>
          <w:p>
            <w:pPr>
              <w:pStyle w:val="Cuerpodetexto"/>
              <w:spacing w:before="0" w:after="140"/>
              <w:rPr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Ticrolsan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ncluyendo la disminución de la fecundidad y el aumento de riesgo de padecer cáncer.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Jabon Zest 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Jabon aseo personal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Tenso activo, perfume, antiseptivo, colorantes, exfoliantes mecanicos, exfoliantes quimicos, azufre 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Irritaciones y malestar en la piel </w:t>
            </w:r>
          </w:p>
        </w:tc>
      </w:tr>
    </w:tbl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Muydestacado">
    <w:name w:val="Muy destacado"/>
    <w:rPr>
      <w:b/>
      <w:bCs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2017-01-20T12:21:26Z</dcterms:created>
  <dc:creator>labh1 </dc:creator>
  <dc:language>es-MX</dc:language>
  <cp:revision>0</cp:revision>
</cp:coreProperties>
</file>