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7C" w:rsidRPr="006B2E09" w:rsidRDefault="00210A8E" w:rsidP="00726DBD">
      <w:pPr>
        <w:spacing w:line="360" w:lineRule="auto"/>
        <w:rPr>
          <w:rFonts w:ascii="Arial" w:hAnsi="Arial" w:cs="Arial"/>
          <w:sz w:val="32"/>
          <w:szCs w:val="32"/>
        </w:rPr>
      </w:pPr>
      <w:r w:rsidRPr="006B2E09">
        <w:rPr>
          <w:rFonts w:ascii="Arial" w:hAnsi="Arial" w:cs="Arial"/>
          <w:sz w:val="32"/>
          <w:szCs w:val="32"/>
        </w:rPr>
        <w:t xml:space="preserve">Aseo personal </w:t>
      </w:r>
    </w:p>
    <w:p w:rsidR="002F6EB3" w:rsidRPr="006B2E09" w:rsidRDefault="00210A8E" w:rsidP="00726DB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B2E09">
        <w:rPr>
          <w:rFonts w:ascii="Arial" w:hAnsi="Arial" w:cs="Arial"/>
          <w:sz w:val="24"/>
          <w:szCs w:val="24"/>
        </w:rPr>
        <w:t>Lavarme la cara-Benzardem</w:t>
      </w:r>
    </w:p>
    <w:p w:rsidR="00210A8E" w:rsidRPr="006B2E09" w:rsidRDefault="00210A8E" w:rsidP="00726DB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B2E09">
        <w:rPr>
          <w:rFonts w:ascii="Arial" w:hAnsi="Arial" w:cs="Arial"/>
          <w:sz w:val="24"/>
          <w:szCs w:val="24"/>
        </w:rPr>
        <w:t>Cepillarme los dientes-</w:t>
      </w:r>
      <w:r w:rsidR="002F6EB3" w:rsidRPr="006B2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F6EB3" w:rsidRPr="006B2E09">
        <w:rPr>
          <w:rFonts w:ascii="Arial" w:hAnsi="Arial" w:cs="Arial"/>
          <w:sz w:val="24"/>
          <w:szCs w:val="24"/>
        </w:rPr>
        <w:t>Colgate Total 12</w:t>
      </w:r>
    </w:p>
    <w:p w:rsidR="00210A8E" w:rsidRPr="006B2E09" w:rsidRDefault="00210A8E" w:rsidP="00726DB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B2E09">
        <w:rPr>
          <w:rFonts w:ascii="Arial" w:hAnsi="Arial" w:cs="Arial"/>
          <w:sz w:val="24"/>
          <w:szCs w:val="24"/>
        </w:rPr>
        <w:t>Lavarme el cabello -</w:t>
      </w:r>
      <w:r w:rsidR="002F6EB3" w:rsidRPr="006B2E09">
        <w:rPr>
          <w:rFonts w:ascii="Arial" w:hAnsi="Arial" w:cs="Arial"/>
          <w:sz w:val="24"/>
          <w:szCs w:val="24"/>
        </w:rPr>
        <w:t xml:space="preserve"> Head &amp; shoulders</w:t>
      </w:r>
    </w:p>
    <w:p w:rsidR="00210A8E" w:rsidRPr="006B2E09" w:rsidRDefault="00210A8E" w:rsidP="00726DB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B2E09">
        <w:rPr>
          <w:rFonts w:ascii="Arial" w:hAnsi="Arial" w:cs="Arial"/>
          <w:sz w:val="24"/>
          <w:szCs w:val="24"/>
        </w:rPr>
        <w:t>Tallarme mi cuerpo con jab</w:t>
      </w:r>
      <w:bookmarkStart w:id="0" w:name="_GoBack"/>
      <w:bookmarkEnd w:id="0"/>
      <w:r w:rsidRPr="006B2E09">
        <w:rPr>
          <w:rFonts w:ascii="Arial" w:hAnsi="Arial" w:cs="Arial"/>
          <w:sz w:val="24"/>
          <w:szCs w:val="24"/>
        </w:rPr>
        <w:t>ón</w:t>
      </w:r>
    </w:p>
    <w:p w:rsidR="00210A8E" w:rsidRPr="006B2E09" w:rsidRDefault="00210A8E" w:rsidP="00726DBD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F6EB3" w:rsidRPr="006B2E09" w:rsidTr="002F6EB3">
        <w:tc>
          <w:tcPr>
            <w:tcW w:w="2207" w:type="dxa"/>
          </w:tcPr>
          <w:p w:rsidR="002F6EB3" w:rsidRPr="006B2E09" w:rsidRDefault="002F6EB3" w:rsidP="00726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B2E09">
              <w:rPr>
                <w:rFonts w:ascii="Arial" w:hAnsi="Arial" w:cs="Arial"/>
                <w:sz w:val="24"/>
                <w:szCs w:val="24"/>
              </w:rPr>
              <w:t>Sustancia</w:t>
            </w:r>
          </w:p>
        </w:tc>
        <w:tc>
          <w:tcPr>
            <w:tcW w:w="2207" w:type="dxa"/>
          </w:tcPr>
          <w:p w:rsidR="002F6EB3" w:rsidRPr="006B2E09" w:rsidRDefault="002F6EB3" w:rsidP="00726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B2E09">
              <w:rPr>
                <w:rFonts w:ascii="Arial" w:hAnsi="Arial" w:cs="Arial"/>
                <w:sz w:val="24"/>
                <w:szCs w:val="24"/>
              </w:rPr>
              <w:t>Acción Producto</w:t>
            </w:r>
          </w:p>
        </w:tc>
        <w:tc>
          <w:tcPr>
            <w:tcW w:w="2207" w:type="dxa"/>
          </w:tcPr>
          <w:p w:rsidR="002F6EB3" w:rsidRPr="006B2E09" w:rsidRDefault="002F6EB3" w:rsidP="00726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B2E09">
              <w:rPr>
                <w:rFonts w:ascii="Arial" w:hAnsi="Arial" w:cs="Arial"/>
                <w:sz w:val="24"/>
                <w:szCs w:val="24"/>
              </w:rPr>
              <w:t xml:space="preserve">Contenido </w:t>
            </w:r>
          </w:p>
        </w:tc>
        <w:tc>
          <w:tcPr>
            <w:tcW w:w="2207" w:type="dxa"/>
          </w:tcPr>
          <w:p w:rsidR="002F6EB3" w:rsidRPr="006B2E09" w:rsidRDefault="002F6EB3" w:rsidP="00726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B2E09">
              <w:rPr>
                <w:rFonts w:ascii="Arial" w:hAnsi="Arial" w:cs="Arial"/>
                <w:sz w:val="24"/>
                <w:szCs w:val="24"/>
              </w:rPr>
              <w:t>Efecto</w:t>
            </w:r>
          </w:p>
        </w:tc>
      </w:tr>
      <w:tr w:rsidR="002F6EB3" w:rsidRPr="006B2E09" w:rsidTr="002F6EB3">
        <w:tc>
          <w:tcPr>
            <w:tcW w:w="2207" w:type="dxa"/>
          </w:tcPr>
          <w:p w:rsidR="002F6EB3" w:rsidRPr="006B2E09" w:rsidRDefault="002F6EB3" w:rsidP="00726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B2E09">
              <w:rPr>
                <w:rFonts w:ascii="Arial" w:hAnsi="Arial" w:cs="Arial"/>
                <w:sz w:val="24"/>
                <w:szCs w:val="24"/>
              </w:rPr>
              <w:t>Benzardem</w:t>
            </w:r>
          </w:p>
        </w:tc>
        <w:tc>
          <w:tcPr>
            <w:tcW w:w="2207" w:type="dxa"/>
          </w:tcPr>
          <w:p w:rsidR="002F6EB3" w:rsidRPr="006B2E09" w:rsidRDefault="002F6EB3" w:rsidP="00726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B2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acción antibacteriana</w:t>
            </w:r>
          </w:p>
          <w:p w:rsidR="002F6EB3" w:rsidRPr="006B2E09" w:rsidRDefault="002F6EB3" w:rsidP="00726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2F6EB3" w:rsidRPr="006B2E09" w:rsidRDefault="002F6EB3" w:rsidP="00726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B2E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peróxido de benzoílo</w:t>
            </w:r>
          </w:p>
        </w:tc>
        <w:tc>
          <w:tcPr>
            <w:tcW w:w="2207" w:type="dxa"/>
          </w:tcPr>
          <w:p w:rsidR="002F6EB3" w:rsidRPr="006B2E09" w:rsidRDefault="002F6EB3" w:rsidP="00726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B2E09">
              <w:rPr>
                <w:rFonts w:ascii="Arial" w:hAnsi="Arial" w:cs="Arial"/>
                <w:sz w:val="24"/>
                <w:szCs w:val="24"/>
              </w:rPr>
              <w:t>descamar</w:t>
            </w:r>
          </w:p>
        </w:tc>
      </w:tr>
      <w:tr w:rsidR="002F6EB3" w:rsidRPr="006B2E09" w:rsidTr="002F6EB3">
        <w:tc>
          <w:tcPr>
            <w:tcW w:w="2207" w:type="dxa"/>
          </w:tcPr>
          <w:p w:rsidR="002F6EB3" w:rsidRPr="006B2E09" w:rsidRDefault="002F6EB3" w:rsidP="00726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B2E09">
              <w:rPr>
                <w:rFonts w:ascii="Arial" w:hAnsi="Arial" w:cs="Arial"/>
                <w:sz w:val="24"/>
                <w:szCs w:val="24"/>
              </w:rPr>
              <w:t>Colgate Total 12</w:t>
            </w:r>
          </w:p>
        </w:tc>
        <w:tc>
          <w:tcPr>
            <w:tcW w:w="2207" w:type="dxa"/>
          </w:tcPr>
          <w:p w:rsidR="002F6EB3" w:rsidRPr="006B2E09" w:rsidRDefault="002F6EB3" w:rsidP="00726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B2E09">
              <w:rPr>
                <w:rFonts w:ascii="Arial" w:hAnsi="Arial" w:cs="Arial"/>
                <w:sz w:val="24"/>
                <w:szCs w:val="24"/>
              </w:rPr>
              <w:t>Previene las caries</w:t>
            </w:r>
          </w:p>
        </w:tc>
        <w:tc>
          <w:tcPr>
            <w:tcW w:w="2207" w:type="dxa"/>
          </w:tcPr>
          <w:p w:rsidR="002F6EB3" w:rsidRPr="006B2E09" w:rsidRDefault="002F6EB3" w:rsidP="00726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E09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Triclosán</w:t>
            </w:r>
            <w:proofErr w:type="spellEnd"/>
          </w:p>
        </w:tc>
        <w:tc>
          <w:tcPr>
            <w:tcW w:w="2207" w:type="dxa"/>
          </w:tcPr>
          <w:p w:rsidR="002F6EB3" w:rsidRPr="006B2E09" w:rsidRDefault="002F6EB3" w:rsidP="00726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B2E09">
              <w:rPr>
                <w:rFonts w:ascii="Arial" w:hAnsi="Arial" w:cs="Arial"/>
                <w:sz w:val="24"/>
                <w:szCs w:val="24"/>
              </w:rPr>
              <w:t>Fortalecer el esmalte dental</w:t>
            </w:r>
          </w:p>
        </w:tc>
      </w:tr>
      <w:tr w:rsidR="002F6EB3" w:rsidRPr="006B2E09" w:rsidTr="002F6EB3">
        <w:tc>
          <w:tcPr>
            <w:tcW w:w="2207" w:type="dxa"/>
          </w:tcPr>
          <w:p w:rsidR="002F6EB3" w:rsidRPr="006B2E09" w:rsidRDefault="002F6EB3" w:rsidP="00726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B2E09">
              <w:rPr>
                <w:rFonts w:ascii="Arial" w:hAnsi="Arial" w:cs="Arial"/>
                <w:sz w:val="24"/>
                <w:szCs w:val="24"/>
              </w:rPr>
              <w:t>Head &amp; shoulders</w:t>
            </w:r>
          </w:p>
        </w:tc>
        <w:tc>
          <w:tcPr>
            <w:tcW w:w="2207" w:type="dxa"/>
          </w:tcPr>
          <w:p w:rsidR="002F6EB3" w:rsidRPr="006B2E09" w:rsidRDefault="00D77B41" w:rsidP="00726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B2E09">
              <w:rPr>
                <w:rFonts w:ascii="Arial" w:hAnsi="Arial" w:cs="Arial"/>
                <w:sz w:val="24"/>
                <w:szCs w:val="24"/>
              </w:rPr>
              <w:t>Es un detergente</w:t>
            </w:r>
          </w:p>
        </w:tc>
        <w:tc>
          <w:tcPr>
            <w:tcW w:w="2207" w:type="dxa"/>
          </w:tcPr>
          <w:p w:rsidR="002F6EB3" w:rsidRPr="006B2E09" w:rsidRDefault="00D77B41" w:rsidP="00726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2E09">
              <w:rPr>
                <w:rFonts w:ascii="Arial" w:hAnsi="Arial" w:cs="Arial"/>
                <w:sz w:val="24"/>
                <w:szCs w:val="24"/>
              </w:rPr>
              <w:t>sodium</w:t>
            </w:r>
            <w:proofErr w:type="spellEnd"/>
            <w:r w:rsidRPr="006B2E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2E09">
              <w:rPr>
                <w:rFonts w:ascii="Arial" w:hAnsi="Arial" w:cs="Arial"/>
                <w:sz w:val="24"/>
                <w:szCs w:val="24"/>
              </w:rPr>
              <w:t>lauryl</w:t>
            </w:r>
            <w:proofErr w:type="spellEnd"/>
            <w:r w:rsidRPr="006B2E09">
              <w:rPr>
                <w:rFonts w:ascii="Arial" w:hAnsi="Arial" w:cs="Arial"/>
                <w:sz w:val="24"/>
                <w:szCs w:val="24"/>
              </w:rPr>
              <w:t xml:space="preserve"> sulfate</w:t>
            </w:r>
          </w:p>
        </w:tc>
        <w:tc>
          <w:tcPr>
            <w:tcW w:w="2207" w:type="dxa"/>
          </w:tcPr>
          <w:p w:rsidR="002F6EB3" w:rsidRPr="006B2E09" w:rsidRDefault="00D77B41" w:rsidP="00726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B2E09">
              <w:rPr>
                <w:rFonts w:ascii="Arial" w:hAnsi="Arial" w:cs="Arial"/>
                <w:sz w:val="24"/>
                <w:szCs w:val="24"/>
              </w:rPr>
              <w:t>Limpiar.</w:t>
            </w:r>
          </w:p>
        </w:tc>
      </w:tr>
    </w:tbl>
    <w:p w:rsidR="00210A8E" w:rsidRDefault="00210A8E" w:rsidP="00210A8E"/>
    <w:p w:rsidR="00210A8E" w:rsidRDefault="00210A8E" w:rsidP="00210A8E">
      <w:pPr>
        <w:pStyle w:val="Prrafodelista"/>
      </w:pPr>
    </w:p>
    <w:sectPr w:rsidR="00210A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B179F"/>
    <w:multiLevelType w:val="hybridMultilevel"/>
    <w:tmpl w:val="A3A46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8E"/>
    <w:rsid w:val="00210A8E"/>
    <w:rsid w:val="002F6EB3"/>
    <w:rsid w:val="00662671"/>
    <w:rsid w:val="006B2E09"/>
    <w:rsid w:val="006F52A1"/>
    <w:rsid w:val="00726DBD"/>
    <w:rsid w:val="008A3EAF"/>
    <w:rsid w:val="00D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66877-DB76-4B8E-975F-75EC084A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A8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10A8E"/>
  </w:style>
  <w:style w:type="table" w:styleId="Tablaconcuadrcula">
    <w:name w:val="Table Grid"/>
    <w:basedOn w:val="Tablanormal"/>
    <w:uiPriority w:val="39"/>
    <w:rsid w:val="002F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3</cp:revision>
  <dcterms:created xsi:type="dcterms:W3CDTF">2016-02-14T23:14:00Z</dcterms:created>
  <dcterms:modified xsi:type="dcterms:W3CDTF">2016-02-15T03:03:00Z</dcterms:modified>
</cp:coreProperties>
</file>