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06" w:rsidRPr="004F2806" w:rsidRDefault="004F2806">
      <w:pPr>
        <w:rPr>
          <w:rFonts w:ascii="Century Gothic" w:hAnsi="Century Gothic"/>
          <w:sz w:val="28"/>
          <w:szCs w:val="28"/>
        </w:rPr>
      </w:pPr>
      <w:r w:rsidRPr="004F2806">
        <w:rPr>
          <w:rFonts w:ascii="Century Gothic" w:hAnsi="Century Gothic"/>
          <w:sz w:val="28"/>
          <w:szCs w:val="28"/>
        </w:rPr>
        <w:t>Romo Cornejo Mayra Lizeth</w:t>
      </w:r>
    </w:p>
    <w:p w:rsidR="004F2806" w:rsidRPr="004F2806" w:rsidRDefault="004F2806">
      <w:pPr>
        <w:rPr>
          <w:rFonts w:ascii="Century Gothic" w:hAnsi="Century Gothic"/>
          <w:sz w:val="28"/>
          <w:szCs w:val="28"/>
        </w:rPr>
      </w:pPr>
      <w:r w:rsidRPr="004F2806">
        <w:rPr>
          <w:rFonts w:ascii="Century Gothic" w:hAnsi="Century Gothic"/>
          <w:sz w:val="28"/>
          <w:szCs w:val="28"/>
        </w:rPr>
        <w:t>Negocios Internacionales</w:t>
      </w:r>
    </w:p>
    <w:p w:rsidR="004F2806" w:rsidRDefault="004F2806">
      <w:pPr>
        <w:rPr>
          <w:rFonts w:ascii="Century Gothic" w:hAnsi="Century Gothic"/>
          <w:sz w:val="28"/>
          <w:szCs w:val="28"/>
        </w:rPr>
      </w:pPr>
      <w:r w:rsidRPr="004F2806">
        <w:rPr>
          <w:rFonts w:ascii="Century Gothic" w:hAnsi="Century Gothic"/>
          <w:sz w:val="28"/>
          <w:szCs w:val="28"/>
        </w:rPr>
        <w:t>6°</w:t>
      </w:r>
    </w:p>
    <w:p w:rsidR="004F2806" w:rsidRPr="004F2806" w:rsidRDefault="004F280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5F6C09" w:rsidRPr="004F2806" w:rsidRDefault="004F2806">
      <w:pPr>
        <w:rPr>
          <w:rFonts w:ascii="Century Gothic" w:hAnsi="Century Gothic"/>
          <w:b/>
          <w:sz w:val="28"/>
          <w:szCs w:val="28"/>
        </w:rPr>
      </w:pPr>
      <w:r w:rsidRPr="004F2806">
        <w:rPr>
          <w:rFonts w:ascii="Century Gothic" w:hAnsi="Century Gothic"/>
          <w:b/>
          <w:sz w:val="28"/>
          <w:szCs w:val="28"/>
        </w:rPr>
        <w:t>Importancia de la Organización Mundial de la Propiedad Intelectual para las relaciones económicas internacionales.</w:t>
      </w:r>
    </w:p>
    <w:p w:rsidR="004F2806" w:rsidRDefault="004F2806">
      <w:pPr>
        <w:rPr>
          <w:rFonts w:ascii="Century Gothic" w:hAnsi="Century Gothic"/>
          <w:sz w:val="28"/>
          <w:szCs w:val="28"/>
        </w:rPr>
      </w:pPr>
    </w:p>
    <w:p w:rsidR="004F2806" w:rsidRPr="004F2806" w:rsidRDefault="004F2806" w:rsidP="004F2806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F2806">
        <w:rPr>
          <w:rFonts w:ascii="Century Gothic" w:hAnsi="Century Gothic"/>
          <w:sz w:val="28"/>
          <w:szCs w:val="28"/>
        </w:rPr>
        <w:t>Permite</w:t>
      </w:r>
      <w:r w:rsidRPr="004F2806">
        <w:rPr>
          <w:rFonts w:ascii="Century Gothic" w:hAnsi="Century Gothic"/>
          <w:sz w:val="28"/>
          <w:szCs w:val="28"/>
        </w:rPr>
        <w:t xml:space="preserve"> seguir avanzando en las esfera</w:t>
      </w:r>
      <w:r w:rsidRPr="004F2806">
        <w:rPr>
          <w:rFonts w:ascii="Century Gothic" w:hAnsi="Century Gothic"/>
          <w:sz w:val="28"/>
          <w:szCs w:val="28"/>
        </w:rPr>
        <w:t>s de la tecnología y la cultura.</w:t>
      </w:r>
    </w:p>
    <w:p w:rsidR="004F2806" w:rsidRPr="004F2806" w:rsidRDefault="004F2806" w:rsidP="004F2806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F2806">
        <w:rPr>
          <w:rFonts w:ascii="Century Gothic" w:hAnsi="Century Gothic"/>
          <w:sz w:val="28"/>
          <w:szCs w:val="28"/>
        </w:rPr>
        <w:t>Fomenta la protección de la propiedad intelectual en todo el mundo mediante la cooperación entre los Estados y, en su caso, con la colaboración de cualquier otra organización internacional.</w:t>
      </w:r>
    </w:p>
    <w:p w:rsidR="004F2806" w:rsidRPr="004F2806" w:rsidRDefault="004F2806" w:rsidP="004F2806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F2806">
        <w:rPr>
          <w:rFonts w:ascii="Century Gothic" w:hAnsi="Century Gothic"/>
          <w:sz w:val="28"/>
          <w:szCs w:val="28"/>
        </w:rPr>
        <w:t>Asegura la cooperación administrativa entre las uniones de propiedad intelectual</w:t>
      </w:r>
    </w:p>
    <w:p w:rsidR="004F2806" w:rsidRPr="004F2806" w:rsidRDefault="004F2806" w:rsidP="004F2806">
      <w:pPr>
        <w:rPr>
          <w:rFonts w:ascii="Century Gothic" w:hAnsi="Century Gothic"/>
          <w:sz w:val="28"/>
          <w:szCs w:val="28"/>
        </w:rPr>
      </w:pPr>
    </w:p>
    <w:sectPr w:rsidR="004F2806" w:rsidRPr="004F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405CC"/>
    <w:multiLevelType w:val="hybridMultilevel"/>
    <w:tmpl w:val="4DFAE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6"/>
    <w:rsid w:val="004F2806"/>
    <w:rsid w:val="005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F435-601F-4ABB-B035-B69A2A32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2015-05-03T00:58:00Z</dcterms:created>
  <dcterms:modified xsi:type="dcterms:W3CDTF">2015-05-03T01:03:00Z</dcterms:modified>
</cp:coreProperties>
</file>