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3A" w:rsidRPr="00F14BF1" w:rsidRDefault="00F14BF1" w:rsidP="00F14BF1">
      <w:pPr>
        <w:jc w:val="both"/>
        <w:rPr>
          <w:rFonts w:ascii="Century Gothic" w:hAnsi="Century Gothic"/>
        </w:rPr>
      </w:pPr>
      <w:r w:rsidRPr="00F14BF1">
        <w:rPr>
          <w:rFonts w:ascii="Century Gothic" w:hAnsi="Century Gothic"/>
          <w:b/>
        </w:rPr>
        <w:t>1 etapa:</w:t>
      </w:r>
      <w:r w:rsidRPr="00F14BF1">
        <w:rPr>
          <w:rFonts w:ascii="Century Gothic" w:hAnsi="Century Gothic"/>
        </w:rPr>
        <w:t xml:space="preserve"> La cooperación que </w:t>
      </w:r>
      <w:r w:rsidRPr="00F14BF1">
        <w:rPr>
          <w:rFonts w:ascii="Century Gothic" w:hAnsi="Century Gothic"/>
        </w:rPr>
        <w:t xml:space="preserve">arranca en los años cincuenta y se extiende hasta los </w:t>
      </w:r>
      <w:r w:rsidRPr="00F14BF1">
        <w:rPr>
          <w:rFonts w:ascii="Century Gothic" w:hAnsi="Century Gothic"/>
        </w:rPr>
        <w:t>años sesenta del siglo XX. Está marcado por la guerra f</w:t>
      </w:r>
      <w:r w:rsidRPr="00F14BF1">
        <w:rPr>
          <w:rFonts w:ascii="Century Gothic" w:hAnsi="Century Gothic"/>
        </w:rPr>
        <w:t>ría, el crecimient</w:t>
      </w:r>
      <w:r w:rsidRPr="00F14BF1">
        <w:rPr>
          <w:rFonts w:ascii="Century Gothic" w:hAnsi="Century Gothic"/>
        </w:rPr>
        <w:t xml:space="preserve">o económico mundial tras la </w:t>
      </w:r>
      <w:proofErr w:type="spellStart"/>
      <w:r w:rsidRPr="00F14BF1">
        <w:rPr>
          <w:rFonts w:ascii="Century Gothic" w:hAnsi="Century Gothic"/>
        </w:rPr>
        <w:t>IIª</w:t>
      </w:r>
      <w:proofErr w:type="spellEnd"/>
      <w:r w:rsidRPr="00F14BF1">
        <w:rPr>
          <w:rFonts w:ascii="Century Gothic" w:hAnsi="Century Gothic"/>
        </w:rPr>
        <w:t xml:space="preserve"> guerra Mundial lide</w:t>
      </w:r>
      <w:r w:rsidRPr="00F14BF1">
        <w:rPr>
          <w:rFonts w:ascii="Century Gothic" w:hAnsi="Century Gothic"/>
        </w:rPr>
        <w:t>rado por los Estados Unidos y las descolonizaciones, que suponen la apar</w:t>
      </w:r>
      <w:r w:rsidRPr="00F14BF1">
        <w:rPr>
          <w:rFonts w:ascii="Century Gothic" w:hAnsi="Century Gothic"/>
        </w:rPr>
        <w:t xml:space="preserve">ición en la escena </w:t>
      </w:r>
      <w:r w:rsidRPr="00F14BF1">
        <w:rPr>
          <w:rFonts w:ascii="Century Gothic" w:hAnsi="Century Gothic"/>
        </w:rPr>
        <w:t>internacional de nuevos países. Desde el punto de vista teó</w:t>
      </w:r>
      <w:r w:rsidRPr="00F14BF1">
        <w:rPr>
          <w:rFonts w:ascii="Century Gothic" w:hAnsi="Century Gothic"/>
        </w:rPr>
        <w:t xml:space="preserve">rico, en esta época se formulan </w:t>
      </w:r>
      <w:r w:rsidRPr="00F14BF1">
        <w:rPr>
          <w:rFonts w:ascii="Century Gothic" w:hAnsi="Century Gothic"/>
        </w:rPr>
        <w:t>las teorías económicas desarrollistas y las de la dependencia.</w:t>
      </w:r>
    </w:p>
    <w:p w:rsidR="00F14BF1" w:rsidRPr="00F14BF1" w:rsidRDefault="00F14BF1" w:rsidP="00F14BF1">
      <w:pPr>
        <w:jc w:val="both"/>
        <w:rPr>
          <w:rFonts w:ascii="Century Gothic" w:hAnsi="Century Gothic"/>
        </w:rPr>
      </w:pPr>
      <w:r w:rsidRPr="00F14BF1">
        <w:rPr>
          <w:rFonts w:ascii="Century Gothic" w:hAnsi="Century Gothic"/>
          <w:b/>
        </w:rPr>
        <w:t>2 etapa:</w:t>
      </w:r>
      <w:r w:rsidRPr="00F14BF1">
        <w:rPr>
          <w:rFonts w:ascii="Century Gothic" w:hAnsi="Century Gothic"/>
        </w:rPr>
        <w:t xml:space="preserve"> L</w:t>
      </w:r>
      <w:r w:rsidRPr="00F14BF1">
        <w:rPr>
          <w:rFonts w:ascii="Century Gothic" w:hAnsi="Century Gothic"/>
        </w:rPr>
        <w:t>a década de los setenta, q</w:t>
      </w:r>
      <w:r w:rsidRPr="00F14BF1">
        <w:rPr>
          <w:rFonts w:ascii="Century Gothic" w:hAnsi="Century Gothic"/>
        </w:rPr>
        <w:t xml:space="preserve">ue está marcado por la recesión </w:t>
      </w:r>
      <w:r w:rsidRPr="00F14BF1">
        <w:rPr>
          <w:rFonts w:ascii="Century Gothic" w:hAnsi="Century Gothic"/>
        </w:rPr>
        <w:t>económica mundial derivada de las dos crisis del petróleo; en</w:t>
      </w:r>
      <w:r w:rsidRPr="00F14BF1">
        <w:rPr>
          <w:rFonts w:ascii="Century Gothic" w:hAnsi="Century Gothic"/>
        </w:rPr>
        <w:t xml:space="preserve"> la agenda del desarrollo, tras </w:t>
      </w:r>
      <w:r w:rsidRPr="00F14BF1">
        <w:rPr>
          <w:rFonts w:ascii="Century Gothic" w:hAnsi="Century Gothic"/>
        </w:rPr>
        <w:t>veinte años de cooperación internacional, se constata su fr</w:t>
      </w:r>
      <w:r w:rsidRPr="00F14BF1">
        <w:rPr>
          <w:rFonts w:ascii="Century Gothic" w:hAnsi="Century Gothic"/>
        </w:rPr>
        <w:t xml:space="preserve">acaso y se introduce un giro en </w:t>
      </w:r>
      <w:r w:rsidRPr="00F14BF1">
        <w:rPr>
          <w:rFonts w:ascii="Century Gothic" w:hAnsi="Century Gothic"/>
        </w:rPr>
        <w:t>el debate teórico con la perspectiva de las necesidades bás</w:t>
      </w:r>
      <w:r w:rsidRPr="00F14BF1">
        <w:rPr>
          <w:rFonts w:ascii="Century Gothic" w:hAnsi="Century Gothic"/>
        </w:rPr>
        <w:t xml:space="preserve">icas. Asimismo, en el concierto </w:t>
      </w:r>
      <w:r w:rsidRPr="00F14BF1">
        <w:rPr>
          <w:rFonts w:ascii="Century Gothic" w:hAnsi="Century Gothic"/>
        </w:rPr>
        <w:t xml:space="preserve">internacional, </w:t>
      </w:r>
      <w:r w:rsidRPr="00F14BF1">
        <w:rPr>
          <w:rFonts w:ascii="Century Gothic" w:hAnsi="Century Gothic"/>
        </w:rPr>
        <w:t>se abre paso la Declaración del nuevo o</w:t>
      </w:r>
      <w:r w:rsidRPr="00F14BF1">
        <w:rPr>
          <w:rFonts w:ascii="Century Gothic" w:hAnsi="Century Gothic"/>
        </w:rPr>
        <w:t>rd</w:t>
      </w:r>
      <w:r w:rsidRPr="00F14BF1">
        <w:rPr>
          <w:rFonts w:ascii="Century Gothic" w:hAnsi="Century Gothic"/>
        </w:rPr>
        <w:t xml:space="preserve">en Económico Internacional, que </w:t>
      </w:r>
      <w:r w:rsidRPr="00F14BF1">
        <w:rPr>
          <w:rFonts w:ascii="Century Gothic" w:hAnsi="Century Gothic"/>
        </w:rPr>
        <w:t>reclama unas reglas distintas para el comercio internacion</w:t>
      </w:r>
      <w:r w:rsidRPr="00F14BF1">
        <w:rPr>
          <w:rFonts w:ascii="Century Gothic" w:hAnsi="Century Gothic"/>
        </w:rPr>
        <w:t xml:space="preserve">al. Sin embargo, los efectos de </w:t>
      </w:r>
      <w:r w:rsidRPr="00F14BF1">
        <w:rPr>
          <w:rFonts w:ascii="Century Gothic" w:hAnsi="Century Gothic"/>
        </w:rPr>
        <w:t>las dos crisis económicas afectar</w:t>
      </w:r>
      <w:r w:rsidRPr="00F14BF1">
        <w:rPr>
          <w:rFonts w:ascii="Century Gothic" w:hAnsi="Century Gothic"/>
        </w:rPr>
        <w:t>on enormemente a los países del n</w:t>
      </w:r>
      <w:r w:rsidRPr="00F14BF1">
        <w:rPr>
          <w:rFonts w:ascii="Century Gothic" w:hAnsi="Century Gothic"/>
        </w:rPr>
        <w:t>orte y del Sur, dejando</w:t>
      </w:r>
      <w:r w:rsidRPr="00F14BF1">
        <w:rPr>
          <w:rFonts w:ascii="Century Gothic" w:hAnsi="Century Gothic"/>
        </w:rPr>
        <w:t xml:space="preserve"> </w:t>
      </w:r>
      <w:r w:rsidRPr="00F14BF1">
        <w:rPr>
          <w:rFonts w:ascii="Century Gothic" w:hAnsi="Century Gothic"/>
        </w:rPr>
        <w:t>en segundo plano los otros consensos y preparando el es</w:t>
      </w:r>
      <w:r w:rsidRPr="00F14BF1">
        <w:rPr>
          <w:rFonts w:ascii="Century Gothic" w:hAnsi="Century Gothic"/>
        </w:rPr>
        <w:t xml:space="preserve">cenario de la década siguiente, </w:t>
      </w:r>
      <w:r w:rsidRPr="00F14BF1">
        <w:rPr>
          <w:rFonts w:ascii="Century Gothic" w:hAnsi="Century Gothic"/>
        </w:rPr>
        <w:t>caracterizado por la crisis de la deuda externa</w:t>
      </w:r>
      <w:r w:rsidRPr="00F14BF1">
        <w:rPr>
          <w:rFonts w:ascii="Century Gothic" w:hAnsi="Century Gothic"/>
        </w:rPr>
        <w:t>.</w:t>
      </w:r>
    </w:p>
    <w:p w:rsidR="00F14BF1" w:rsidRPr="00F14BF1" w:rsidRDefault="00F14BF1" w:rsidP="00F14BF1">
      <w:pPr>
        <w:jc w:val="both"/>
        <w:rPr>
          <w:rFonts w:ascii="Century Gothic" w:hAnsi="Century Gothic"/>
        </w:rPr>
      </w:pPr>
      <w:r w:rsidRPr="00F14BF1">
        <w:rPr>
          <w:rFonts w:ascii="Century Gothic" w:hAnsi="Century Gothic"/>
          <w:b/>
        </w:rPr>
        <w:t xml:space="preserve">3 </w:t>
      </w:r>
      <w:proofErr w:type="gramStart"/>
      <w:r w:rsidRPr="00F14BF1">
        <w:rPr>
          <w:rFonts w:ascii="Century Gothic" w:hAnsi="Century Gothic"/>
          <w:b/>
        </w:rPr>
        <w:t>etapa</w:t>
      </w:r>
      <w:proofErr w:type="gramEnd"/>
      <w:r w:rsidRPr="00F14BF1">
        <w:rPr>
          <w:rFonts w:ascii="Century Gothic" w:hAnsi="Century Gothic"/>
          <w:b/>
        </w:rPr>
        <w:t>:</w:t>
      </w:r>
      <w:r w:rsidRPr="00F14BF1">
        <w:rPr>
          <w:rFonts w:ascii="Century Gothic" w:hAnsi="Century Gothic"/>
        </w:rPr>
        <w:t xml:space="preserve"> L</w:t>
      </w:r>
      <w:r w:rsidRPr="00F14BF1">
        <w:rPr>
          <w:rFonts w:ascii="Century Gothic" w:hAnsi="Century Gothic"/>
        </w:rPr>
        <w:t>os años ochenta, se caracteriza por la crisi</w:t>
      </w:r>
      <w:r w:rsidRPr="00F14BF1">
        <w:rPr>
          <w:rFonts w:ascii="Century Gothic" w:hAnsi="Century Gothic"/>
        </w:rPr>
        <w:t>s de la deuda externa y la adop</w:t>
      </w:r>
      <w:r w:rsidRPr="00F14BF1">
        <w:rPr>
          <w:rFonts w:ascii="Century Gothic" w:hAnsi="Century Gothic"/>
        </w:rPr>
        <w:t>ción de los planes de ajuste estructural como única rec</w:t>
      </w:r>
      <w:r w:rsidRPr="00F14BF1">
        <w:rPr>
          <w:rFonts w:ascii="Century Gothic" w:hAnsi="Century Gothic"/>
        </w:rPr>
        <w:t xml:space="preserve">eta económica para hacer frente </w:t>
      </w:r>
      <w:r w:rsidRPr="00F14BF1">
        <w:rPr>
          <w:rFonts w:ascii="Century Gothic" w:hAnsi="Century Gothic"/>
        </w:rPr>
        <w:t>a la primera. En términos de desarrollo, esta década pasará a la hist</w:t>
      </w:r>
      <w:r w:rsidRPr="00F14BF1">
        <w:rPr>
          <w:rFonts w:ascii="Century Gothic" w:hAnsi="Century Gothic"/>
        </w:rPr>
        <w:t xml:space="preserve">oria como la década </w:t>
      </w:r>
      <w:r w:rsidRPr="00F14BF1">
        <w:rPr>
          <w:rFonts w:ascii="Century Gothic" w:hAnsi="Century Gothic"/>
        </w:rPr>
        <w:t>perdida y la constatación, una vez más, de que la ayuda al desarrollo no había funcionado.</w:t>
      </w:r>
    </w:p>
    <w:p w:rsidR="00F14BF1" w:rsidRPr="00F14BF1" w:rsidRDefault="00F14BF1" w:rsidP="00F14BF1">
      <w:pPr>
        <w:jc w:val="both"/>
        <w:rPr>
          <w:rFonts w:ascii="Century Gothic" w:hAnsi="Century Gothic"/>
        </w:rPr>
      </w:pPr>
      <w:r w:rsidRPr="00F14BF1">
        <w:rPr>
          <w:rFonts w:ascii="Century Gothic" w:hAnsi="Century Gothic"/>
          <w:b/>
        </w:rPr>
        <w:t xml:space="preserve">4 </w:t>
      </w:r>
      <w:proofErr w:type="gramStart"/>
      <w:r w:rsidRPr="00F14BF1">
        <w:rPr>
          <w:rFonts w:ascii="Century Gothic" w:hAnsi="Century Gothic"/>
          <w:b/>
        </w:rPr>
        <w:t>etapa</w:t>
      </w:r>
      <w:proofErr w:type="gramEnd"/>
      <w:r w:rsidRPr="00F14BF1">
        <w:rPr>
          <w:rFonts w:ascii="Century Gothic" w:hAnsi="Century Gothic"/>
          <w:b/>
        </w:rPr>
        <w:t>:</w:t>
      </w:r>
      <w:r w:rsidRPr="00F14BF1">
        <w:rPr>
          <w:rFonts w:ascii="Century Gothic" w:hAnsi="Century Gothic"/>
        </w:rPr>
        <w:t xml:space="preserve"> L</w:t>
      </w:r>
      <w:r w:rsidRPr="00F14BF1">
        <w:rPr>
          <w:rFonts w:ascii="Century Gothic" w:hAnsi="Century Gothic"/>
        </w:rPr>
        <w:t>os años noventa y principios del 2000, e</w:t>
      </w:r>
      <w:r w:rsidRPr="00F14BF1">
        <w:rPr>
          <w:rFonts w:ascii="Century Gothic" w:hAnsi="Century Gothic"/>
        </w:rPr>
        <w:t xml:space="preserve">stá marcado por el debate sobre </w:t>
      </w:r>
      <w:r w:rsidRPr="00F14BF1">
        <w:rPr>
          <w:rFonts w:ascii="Century Gothic" w:hAnsi="Century Gothic"/>
        </w:rPr>
        <w:t>el desarrollo y la cooper</w:t>
      </w:r>
      <w:r w:rsidRPr="00F14BF1">
        <w:rPr>
          <w:rFonts w:ascii="Century Gothic" w:hAnsi="Century Gothic"/>
        </w:rPr>
        <w:t xml:space="preserve">ación inducido por el fin de la guerra fría y la influencia del proceso </w:t>
      </w:r>
      <w:r w:rsidRPr="00F14BF1">
        <w:rPr>
          <w:rFonts w:ascii="Century Gothic" w:hAnsi="Century Gothic"/>
        </w:rPr>
        <w:t>de globalización. Pero también en los años noventa se</w:t>
      </w:r>
      <w:r w:rsidRPr="00F14BF1">
        <w:rPr>
          <w:rFonts w:ascii="Century Gothic" w:hAnsi="Century Gothic"/>
        </w:rPr>
        <w:t xml:space="preserve"> asiste a la conformación de un </w:t>
      </w:r>
      <w:r w:rsidRPr="00F14BF1">
        <w:rPr>
          <w:rFonts w:ascii="Century Gothic" w:hAnsi="Century Gothic"/>
        </w:rPr>
        <w:t>nuevo paradigma en las teorías del desarrollo, el desarrollo</w:t>
      </w:r>
      <w:r w:rsidRPr="00F14BF1">
        <w:rPr>
          <w:rFonts w:ascii="Century Gothic" w:hAnsi="Century Gothic"/>
        </w:rPr>
        <w:t xml:space="preserve"> humano, que se irá difundiendo </w:t>
      </w:r>
      <w:r w:rsidRPr="00F14BF1">
        <w:rPr>
          <w:rFonts w:ascii="Century Gothic" w:hAnsi="Century Gothic"/>
        </w:rPr>
        <w:t>a través de los distintos Informes del Programa</w:t>
      </w:r>
      <w:r w:rsidRPr="00F14BF1">
        <w:rPr>
          <w:rFonts w:ascii="Century Gothic" w:hAnsi="Century Gothic"/>
        </w:rPr>
        <w:t xml:space="preserve"> de n</w:t>
      </w:r>
      <w:r w:rsidRPr="00F14BF1">
        <w:rPr>
          <w:rFonts w:ascii="Century Gothic" w:hAnsi="Century Gothic"/>
        </w:rPr>
        <w:t>acio</w:t>
      </w:r>
      <w:r w:rsidRPr="00F14BF1">
        <w:rPr>
          <w:rFonts w:ascii="Century Gothic" w:hAnsi="Century Gothic"/>
        </w:rPr>
        <w:t xml:space="preserve">nes Unidas para el Desarrollo y </w:t>
      </w:r>
      <w:r w:rsidRPr="00F14BF1">
        <w:rPr>
          <w:rFonts w:ascii="Century Gothic" w:hAnsi="Century Gothic"/>
        </w:rPr>
        <w:t>con la celebración de distintas conferencias inte</w:t>
      </w:r>
      <w:r w:rsidRPr="00F14BF1">
        <w:rPr>
          <w:rFonts w:ascii="Century Gothic" w:hAnsi="Century Gothic"/>
        </w:rPr>
        <w:t xml:space="preserve">rnacionales auspiciadas por las naciones </w:t>
      </w:r>
      <w:r w:rsidRPr="00F14BF1">
        <w:rPr>
          <w:rFonts w:ascii="Century Gothic" w:hAnsi="Century Gothic"/>
        </w:rPr>
        <w:t>Unidas.</w:t>
      </w:r>
    </w:p>
    <w:p w:rsidR="00F14BF1" w:rsidRPr="00F14BF1" w:rsidRDefault="00F14BF1" w:rsidP="00F14BF1">
      <w:pPr>
        <w:jc w:val="both"/>
        <w:rPr>
          <w:rFonts w:ascii="Century Gothic" w:hAnsi="Century Gothic"/>
        </w:rPr>
      </w:pPr>
      <w:r w:rsidRPr="00F14BF1">
        <w:rPr>
          <w:rFonts w:ascii="Century Gothic" w:hAnsi="Century Gothic"/>
          <w:b/>
        </w:rPr>
        <w:t>5 etapa:</w:t>
      </w:r>
      <w:r w:rsidRPr="00F14BF1">
        <w:rPr>
          <w:rFonts w:ascii="Century Gothic" w:hAnsi="Century Gothic"/>
        </w:rPr>
        <w:t xml:space="preserve"> Es la</w:t>
      </w:r>
      <w:r w:rsidRPr="00F14BF1">
        <w:rPr>
          <w:rFonts w:ascii="Century Gothic" w:hAnsi="Century Gothic"/>
        </w:rPr>
        <w:t xml:space="preserve"> de la vinculación de la seg</w:t>
      </w:r>
      <w:r w:rsidRPr="00F14BF1">
        <w:rPr>
          <w:rFonts w:ascii="Century Gothic" w:hAnsi="Century Gothic"/>
        </w:rPr>
        <w:t xml:space="preserve">uridad y las migraciones con la </w:t>
      </w:r>
      <w:r w:rsidRPr="00F14BF1">
        <w:rPr>
          <w:rFonts w:ascii="Century Gothic" w:hAnsi="Century Gothic"/>
        </w:rPr>
        <w:t>cooperación al desarrollo y el impulso a la reforma de la g</w:t>
      </w:r>
      <w:r w:rsidRPr="00F14BF1">
        <w:rPr>
          <w:rFonts w:ascii="Century Gothic" w:hAnsi="Century Gothic"/>
        </w:rPr>
        <w:t xml:space="preserve">estión del sistema para mejorar </w:t>
      </w:r>
      <w:r w:rsidRPr="00F14BF1">
        <w:rPr>
          <w:rFonts w:ascii="Century Gothic" w:hAnsi="Century Gothic"/>
        </w:rPr>
        <w:t>su eficacia, tal y como recoge la Declaración de París de 200</w:t>
      </w:r>
      <w:r w:rsidRPr="00F14BF1">
        <w:rPr>
          <w:rFonts w:ascii="Century Gothic" w:hAnsi="Century Gothic"/>
        </w:rPr>
        <w:t xml:space="preserve">5 y su posterior Plan de Acción </w:t>
      </w:r>
      <w:r w:rsidRPr="00F14BF1">
        <w:rPr>
          <w:rFonts w:ascii="Century Gothic" w:hAnsi="Century Gothic"/>
        </w:rPr>
        <w:t>de Accra de 2008.</w:t>
      </w:r>
    </w:p>
    <w:p w:rsidR="00F14BF1" w:rsidRDefault="00F14BF1" w:rsidP="00F14BF1"/>
    <w:p w:rsidR="00F14BF1" w:rsidRPr="00F14BF1" w:rsidRDefault="00F14BF1" w:rsidP="00F14BF1"/>
    <w:p w:rsidR="00F14BF1" w:rsidRPr="00F14BF1" w:rsidRDefault="00F14BF1" w:rsidP="00F14BF1"/>
    <w:p w:rsidR="00F14BF1" w:rsidRDefault="00F14BF1" w:rsidP="00F14BF1">
      <w:bookmarkStart w:id="0" w:name="_GoBack"/>
      <w:bookmarkEnd w:id="0"/>
    </w:p>
    <w:p w:rsidR="00F14BF1" w:rsidRPr="00F14BF1" w:rsidRDefault="00F14BF1" w:rsidP="00F14BF1">
      <w:pPr>
        <w:tabs>
          <w:tab w:val="left" w:pos="4950"/>
        </w:tabs>
      </w:pPr>
    </w:p>
    <w:sectPr w:rsidR="00F14BF1" w:rsidRPr="00F14BF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33E" w:rsidRDefault="0089433E" w:rsidP="00F14BF1">
      <w:pPr>
        <w:spacing w:after="0" w:line="240" w:lineRule="auto"/>
      </w:pPr>
      <w:r>
        <w:separator/>
      </w:r>
    </w:p>
  </w:endnote>
  <w:endnote w:type="continuationSeparator" w:id="0">
    <w:p w:rsidR="0089433E" w:rsidRDefault="0089433E" w:rsidP="00F1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33E" w:rsidRDefault="0089433E" w:rsidP="00F14BF1">
      <w:pPr>
        <w:spacing w:after="0" w:line="240" w:lineRule="auto"/>
      </w:pPr>
      <w:r>
        <w:separator/>
      </w:r>
    </w:p>
  </w:footnote>
  <w:footnote w:type="continuationSeparator" w:id="0">
    <w:p w:rsidR="0089433E" w:rsidRDefault="0089433E" w:rsidP="00F14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F1" w:rsidRPr="00F14BF1" w:rsidRDefault="00F14BF1" w:rsidP="00F14BF1">
    <w:pPr>
      <w:pStyle w:val="Encabezado"/>
      <w:jc w:val="center"/>
      <w:rPr>
        <w:rFonts w:ascii="Century Gothic" w:hAnsi="Century Gothic"/>
        <w:b/>
        <w:sz w:val="28"/>
        <w:szCs w:val="28"/>
      </w:rPr>
    </w:pPr>
    <w:r w:rsidRPr="00F14BF1">
      <w:rPr>
        <w:rFonts w:ascii="Century Gothic" w:hAnsi="Century Gothic"/>
        <w:b/>
        <w:sz w:val="28"/>
        <w:szCs w:val="28"/>
      </w:rPr>
      <w:t>ETAPAS DE LA COOPERACION INTERNACIONAL</w:t>
    </w:r>
  </w:p>
  <w:p w:rsidR="00F14BF1" w:rsidRDefault="00F14B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F1"/>
    <w:rsid w:val="0027273A"/>
    <w:rsid w:val="0089433E"/>
    <w:rsid w:val="00B96B57"/>
    <w:rsid w:val="00F1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B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BF1"/>
  </w:style>
  <w:style w:type="paragraph" w:styleId="Piedepgina">
    <w:name w:val="footer"/>
    <w:basedOn w:val="Normal"/>
    <w:link w:val="PiedepginaCar"/>
    <w:uiPriority w:val="99"/>
    <w:unhideWhenUsed/>
    <w:rsid w:val="00F14B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B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BF1"/>
  </w:style>
  <w:style w:type="paragraph" w:styleId="Piedepgina">
    <w:name w:val="footer"/>
    <w:basedOn w:val="Normal"/>
    <w:link w:val="PiedepginaCar"/>
    <w:uiPriority w:val="99"/>
    <w:unhideWhenUsed/>
    <w:rsid w:val="00F14B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Vilchis</dc:creator>
  <cp:lastModifiedBy>Vilchis</cp:lastModifiedBy>
  <cp:revision>1</cp:revision>
  <dcterms:created xsi:type="dcterms:W3CDTF">2015-03-02T22:07:00Z</dcterms:created>
  <dcterms:modified xsi:type="dcterms:W3CDTF">2015-03-02T22:20:00Z</dcterms:modified>
</cp:coreProperties>
</file>