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96" w:rsidRDefault="00661A96" w:rsidP="00F97560">
      <w:pPr>
        <w:jc w:val="center"/>
        <w:rPr>
          <w:rFonts w:ascii="Arial" w:hAnsi="Arial" w:cs="Arial"/>
          <w:b/>
          <w:sz w:val="24"/>
        </w:rPr>
      </w:pPr>
    </w:p>
    <w:p w:rsidR="00EE7CF6" w:rsidRDefault="00EE7CF6" w:rsidP="00F97560">
      <w:pPr>
        <w:jc w:val="center"/>
        <w:rPr>
          <w:rFonts w:ascii="Arial" w:hAnsi="Arial" w:cs="Arial"/>
          <w:b/>
          <w:sz w:val="24"/>
        </w:rPr>
      </w:pPr>
    </w:p>
    <w:p w:rsidR="00F97560" w:rsidRDefault="00F97560" w:rsidP="00F97560">
      <w:pPr>
        <w:jc w:val="center"/>
        <w:rPr>
          <w:rFonts w:ascii="Arial" w:hAnsi="Arial" w:cs="Arial"/>
          <w:b/>
          <w:sz w:val="24"/>
        </w:rPr>
      </w:pPr>
      <w:r w:rsidRPr="00F97560">
        <w:rPr>
          <w:rFonts w:ascii="Arial" w:hAnsi="Arial" w:cs="Arial"/>
          <w:b/>
          <w:sz w:val="24"/>
        </w:rPr>
        <w:t xml:space="preserve">Enfermedad de Parkinson temprana y tabaco: </w:t>
      </w:r>
      <w:proofErr w:type="spellStart"/>
      <w:r w:rsidRPr="00F97560">
        <w:rPr>
          <w:rFonts w:ascii="Arial" w:hAnsi="Arial" w:cs="Arial"/>
          <w:b/>
          <w:sz w:val="24"/>
        </w:rPr>
        <w:t>metanálisis</w:t>
      </w:r>
      <w:proofErr w:type="spellEnd"/>
    </w:p>
    <w:p w:rsidR="00EE7CF6" w:rsidRDefault="00EE7CF6" w:rsidP="00D4354A">
      <w:pPr>
        <w:spacing w:line="360" w:lineRule="auto"/>
        <w:jc w:val="both"/>
        <w:rPr>
          <w:rFonts w:ascii="Arial" w:hAnsi="Arial" w:cs="Arial"/>
          <w:sz w:val="24"/>
        </w:rPr>
      </w:pPr>
      <w:r>
        <w:rPr>
          <w:rFonts w:ascii="Arial" w:hAnsi="Arial" w:cs="Arial"/>
          <w:sz w:val="24"/>
        </w:rPr>
        <w:t>El objetivo</w:t>
      </w:r>
      <w:r w:rsidR="00661A96">
        <w:rPr>
          <w:rFonts w:ascii="Arial" w:hAnsi="Arial" w:cs="Arial"/>
          <w:sz w:val="24"/>
        </w:rPr>
        <w:t xml:space="preserve"> del </w:t>
      </w:r>
      <w:proofErr w:type="spellStart"/>
      <w:r w:rsidR="00661A96">
        <w:rPr>
          <w:rFonts w:ascii="Arial" w:hAnsi="Arial" w:cs="Arial"/>
          <w:sz w:val="24"/>
        </w:rPr>
        <w:t>meta</w:t>
      </w:r>
      <w:r w:rsidR="00F97560" w:rsidRPr="00D4354A">
        <w:rPr>
          <w:rFonts w:ascii="Arial" w:hAnsi="Arial" w:cs="Arial"/>
          <w:sz w:val="24"/>
        </w:rPr>
        <w:t>nálisis</w:t>
      </w:r>
      <w:proofErr w:type="spellEnd"/>
      <w:r w:rsidR="00F97560" w:rsidRPr="00D4354A">
        <w:rPr>
          <w:rFonts w:ascii="Arial" w:hAnsi="Arial" w:cs="Arial"/>
          <w:sz w:val="24"/>
        </w:rPr>
        <w:t>, define la pregunta que proponen en el estudio y nos especifican la edad de la po</w:t>
      </w:r>
      <w:r>
        <w:rPr>
          <w:rFonts w:ascii="Arial" w:hAnsi="Arial" w:cs="Arial"/>
          <w:sz w:val="24"/>
        </w:rPr>
        <w:t>blación y lo que pasa con ellos.</w:t>
      </w:r>
    </w:p>
    <w:p w:rsidR="00F97560" w:rsidRPr="00D4354A" w:rsidRDefault="00EE7CF6" w:rsidP="00D4354A">
      <w:pPr>
        <w:spacing w:line="360" w:lineRule="auto"/>
        <w:jc w:val="both"/>
        <w:rPr>
          <w:rFonts w:ascii="Arial" w:hAnsi="Arial" w:cs="Arial"/>
          <w:sz w:val="24"/>
        </w:rPr>
      </w:pPr>
      <w:bookmarkStart w:id="0" w:name="_GoBack"/>
      <w:bookmarkEnd w:id="0"/>
      <w:r w:rsidRPr="00D4354A">
        <w:rPr>
          <w:rFonts w:ascii="Arial" w:hAnsi="Arial" w:cs="Arial"/>
          <w:sz w:val="24"/>
        </w:rPr>
        <w:t>Los</w:t>
      </w:r>
      <w:r w:rsidR="00F97560" w:rsidRPr="00D4354A">
        <w:rPr>
          <w:rFonts w:ascii="Arial" w:hAnsi="Arial" w:cs="Arial"/>
          <w:sz w:val="24"/>
        </w:rPr>
        <w:t xml:space="preserve"> artículos buscados y seleccionados en esta investigación fueron apropiados, ya que proporcionan información que cumplen con los criterios descritos en el artículo</w:t>
      </w:r>
      <w:r w:rsidR="00D4354A" w:rsidRPr="00D4354A">
        <w:rPr>
          <w:rFonts w:ascii="Arial" w:hAnsi="Arial" w:cs="Arial"/>
          <w:sz w:val="24"/>
        </w:rPr>
        <w:t>.</w:t>
      </w:r>
    </w:p>
    <w:p w:rsidR="00D4354A" w:rsidRPr="00D4354A" w:rsidRDefault="00D4354A" w:rsidP="00D4354A">
      <w:pPr>
        <w:spacing w:line="360" w:lineRule="auto"/>
        <w:jc w:val="both"/>
        <w:rPr>
          <w:rFonts w:ascii="Arial" w:hAnsi="Arial" w:cs="Arial"/>
          <w:sz w:val="24"/>
        </w:rPr>
      </w:pPr>
      <w:r w:rsidRPr="00D4354A">
        <w:rPr>
          <w:rFonts w:ascii="Arial" w:hAnsi="Arial" w:cs="Arial"/>
          <w:sz w:val="24"/>
        </w:rPr>
        <w:t xml:space="preserve">Los estudios localizados que investigaron la enfermedad temprana fueron todos estudios de casos y controles. Ningún estudio de cohorte investigó el tema o, por lo menos, no informó de sus resultados según la edad de inicio de los síntomas del Parkinson. Los cinco estudios incluidos tenían un efecto combinado de 0,55. La tendencia fue clara y consistente para un IC 95% (del 0,38-0,81). </w:t>
      </w:r>
    </w:p>
    <w:p w:rsidR="00EE7CF6" w:rsidRDefault="00D4354A" w:rsidP="00D4354A">
      <w:pPr>
        <w:spacing w:line="360" w:lineRule="auto"/>
        <w:jc w:val="both"/>
        <w:rPr>
          <w:rFonts w:ascii="Arial" w:hAnsi="Arial" w:cs="Arial"/>
          <w:sz w:val="24"/>
        </w:rPr>
      </w:pPr>
      <w:r w:rsidRPr="00D4354A">
        <w:rPr>
          <w:rFonts w:ascii="Arial" w:hAnsi="Arial" w:cs="Arial"/>
          <w:sz w:val="24"/>
        </w:rPr>
        <w:t xml:space="preserve">Este </w:t>
      </w:r>
      <w:proofErr w:type="spellStart"/>
      <w:r w:rsidRPr="00D4354A">
        <w:rPr>
          <w:rFonts w:ascii="Arial" w:hAnsi="Arial" w:cs="Arial"/>
          <w:sz w:val="24"/>
        </w:rPr>
        <w:t>me</w:t>
      </w:r>
      <w:r w:rsidR="00EE7CF6">
        <w:rPr>
          <w:rFonts w:ascii="Arial" w:hAnsi="Arial" w:cs="Arial"/>
          <w:sz w:val="24"/>
        </w:rPr>
        <w:t>t</w:t>
      </w:r>
      <w:r w:rsidRPr="00D4354A">
        <w:rPr>
          <w:rFonts w:ascii="Arial" w:hAnsi="Arial" w:cs="Arial"/>
          <w:sz w:val="24"/>
        </w:rPr>
        <w:t>análisis</w:t>
      </w:r>
      <w:proofErr w:type="spellEnd"/>
      <w:r w:rsidRPr="00D4354A">
        <w:rPr>
          <w:rFonts w:ascii="Arial" w:hAnsi="Arial" w:cs="Arial"/>
          <w:sz w:val="24"/>
        </w:rPr>
        <w:t xml:space="preserve"> demuestra el efecto protec</w:t>
      </w:r>
      <w:r w:rsidR="00EE7CF6">
        <w:rPr>
          <w:rFonts w:ascii="Arial" w:hAnsi="Arial" w:cs="Arial"/>
          <w:sz w:val="24"/>
        </w:rPr>
        <w:t>tor del tabaco contra la EPT y</w:t>
      </w:r>
      <w:r w:rsidRPr="00D4354A">
        <w:rPr>
          <w:rFonts w:ascii="Arial" w:hAnsi="Arial" w:cs="Arial"/>
          <w:sz w:val="24"/>
        </w:rPr>
        <w:t xml:space="preserve"> coincide con los resultados obtenidos en otras revisiones, que no consideraron la edad de inicio del Parkinson. </w:t>
      </w:r>
    </w:p>
    <w:p w:rsidR="00D4354A" w:rsidRPr="00D4354A" w:rsidRDefault="00EE7CF6" w:rsidP="00D4354A">
      <w:pPr>
        <w:spacing w:line="360" w:lineRule="auto"/>
        <w:jc w:val="both"/>
        <w:rPr>
          <w:rFonts w:ascii="Arial" w:hAnsi="Arial" w:cs="Arial"/>
          <w:sz w:val="24"/>
        </w:rPr>
      </w:pPr>
      <w:r>
        <w:rPr>
          <w:rFonts w:ascii="Arial" w:hAnsi="Arial" w:cs="Arial"/>
          <w:sz w:val="24"/>
        </w:rPr>
        <w:t xml:space="preserve">El </w:t>
      </w:r>
      <w:r w:rsidR="00D4354A" w:rsidRPr="00D4354A">
        <w:rPr>
          <w:rFonts w:ascii="Arial" w:hAnsi="Arial" w:cs="Arial"/>
          <w:sz w:val="24"/>
        </w:rPr>
        <w:t xml:space="preserve">estudio apunta hacia la inexistencia de dos etiopatogenias diferentes en la EP, la temprana y la tardía. Los estudios histopatológicos confirman que la patología de la EPT es idéntica a la tardía. </w:t>
      </w:r>
    </w:p>
    <w:p w:rsidR="00D4354A" w:rsidRPr="00D4354A" w:rsidRDefault="00EE7CF6" w:rsidP="00D4354A">
      <w:pPr>
        <w:spacing w:line="360" w:lineRule="auto"/>
        <w:jc w:val="both"/>
        <w:rPr>
          <w:rFonts w:ascii="Arial" w:hAnsi="Arial" w:cs="Arial"/>
          <w:sz w:val="24"/>
        </w:rPr>
      </w:pPr>
      <w:r>
        <w:rPr>
          <w:rFonts w:ascii="Arial" w:hAnsi="Arial" w:cs="Arial"/>
          <w:sz w:val="24"/>
        </w:rPr>
        <w:t>Se puede  concluir que no</w:t>
      </w:r>
      <w:r w:rsidR="00D4354A" w:rsidRPr="00D4354A">
        <w:rPr>
          <w:rFonts w:ascii="Arial" w:hAnsi="Arial" w:cs="Arial"/>
          <w:sz w:val="24"/>
        </w:rPr>
        <w:t xml:space="preserve"> existe una importante diferencia en la magnitud de riesgo del Parkinson temprano y la del Parkinson tardío. La edad de inicio de la enfermedad no afecta a la asociación negativa. </w:t>
      </w:r>
    </w:p>
    <w:sectPr w:rsidR="00D4354A" w:rsidRPr="00D4354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0CB" w:rsidRDefault="00E100CB" w:rsidP="006A0E53">
      <w:pPr>
        <w:spacing w:after="0" w:line="240" w:lineRule="auto"/>
      </w:pPr>
      <w:r>
        <w:separator/>
      </w:r>
    </w:p>
  </w:endnote>
  <w:endnote w:type="continuationSeparator" w:id="0">
    <w:p w:rsidR="00E100CB" w:rsidRDefault="00E100CB" w:rsidP="006A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0CB" w:rsidRDefault="00E100CB" w:rsidP="006A0E53">
      <w:pPr>
        <w:spacing w:after="0" w:line="240" w:lineRule="auto"/>
      </w:pPr>
      <w:r>
        <w:separator/>
      </w:r>
    </w:p>
  </w:footnote>
  <w:footnote w:type="continuationSeparator" w:id="0">
    <w:p w:rsidR="00E100CB" w:rsidRDefault="00E100CB" w:rsidP="006A0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53" w:rsidRDefault="00661A96">
    <w:pPr>
      <w:pStyle w:val="Encabezado"/>
    </w:pPr>
    <w:proofErr w:type="spellStart"/>
    <w:r>
      <w:t>Aguiñaga</w:t>
    </w:r>
    <w:proofErr w:type="spellEnd"/>
    <w:r>
      <w:t xml:space="preserve"> Chávez Valeria Alejandra </w:t>
    </w:r>
  </w:p>
  <w:p w:rsidR="00661A96" w:rsidRDefault="00661A96">
    <w:pPr>
      <w:pStyle w:val="Encabezado"/>
    </w:pPr>
    <w:r>
      <w:t>LME4772</w:t>
    </w:r>
  </w:p>
  <w:p w:rsidR="00661A96" w:rsidRDefault="00661A96">
    <w:pPr>
      <w:pStyle w:val="Encabezado"/>
    </w:pPr>
    <w:r>
      <w:t>HCFAA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60"/>
    <w:rsid w:val="0033177D"/>
    <w:rsid w:val="00661A96"/>
    <w:rsid w:val="006A0E53"/>
    <w:rsid w:val="00BC0A3D"/>
    <w:rsid w:val="00D4354A"/>
    <w:rsid w:val="00E100CB"/>
    <w:rsid w:val="00EE7CF6"/>
    <w:rsid w:val="00F975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44822-2210-49C4-A7AB-9B97B65A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E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0E53"/>
  </w:style>
  <w:style w:type="paragraph" w:styleId="Piedepgina">
    <w:name w:val="footer"/>
    <w:basedOn w:val="Normal"/>
    <w:link w:val="PiedepginaCar"/>
    <w:uiPriority w:val="99"/>
    <w:unhideWhenUsed/>
    <w:rsid w:val="006A0E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1143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rodriguez inda</dc:creator>
  <cp:keywords/>
  <dc:description/>
  <cp:lastModifiedBy>Fernando Aguiñaga Hernandez</cp:lastModifiedBy>
  <cp:revision>2</cp:revision>
  <dcterms:created xsi:type="dcterms:W3CDTF">2017-03-24T02:37:00Z</dcterms:created>
  <dcterms:modified xsi:type="dcterms:W3CDTF">2017-03-24T02:37:00Z</dcterms:modified>
</cp:coreProperties>
</file>