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97530467"/>
        <w:docPartObj>
          <w:docPartGallery w:val="Cover Pages"/>
          <w:docPartUnique/>
        </w:docPartObj>
      </w:sdtPr>
      <w:sdtEndPr/>
      <w:sdtContent>
        <w:p w:rsidR="008F08BE" w:rsidRDefault="002D1974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ECFC8E0" wp14:editId="445A00DB">
                    <wp:simplePos x="0" y="0"/>
                    <wp:positionH relativeFrom="page">
                      <wp:posOffset>40943</wp:posOffset>
                    </wp:positionH>
                    <wp:positionV relativeFrom="paragraph">
                      <wp:posOffset>-1512466</wp:posOffset>
                    </wp:positionV>
                    <wp:extent cx="3835021" cy="5158854"/>
                    <wp:effectExtent l="0" t="0" r="0" b="3810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5021" cy="515885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w14:anchorId="0C04C187" id="Rectángulo redondeado 3" o:spid="_x0000_s1026" style="position:absolute;margin-left:3.2pt;margin-top:-119.1pt;width:301.95pt;height:40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" fillcolor="white [3212]" stroked="f" strokeweight="1pt">
                    <v:stroke joinstyle="miter"/>
                    <w10:wrap anchorx="page"/>
                  </v:roundrect>
                </w:pict>
              </mc:Fallback>
            </mc:AlternateContent>
          </w:r>
        </w:p>
        <w:p w:rsidR="00CB7EEA" w:rsidRDefault="0024572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2E6B91" wp14:editId="07E18820">
                    <wp:simplePos x="0" y="0"/>
                    <wp:positionH relativeFrom="margin">
                      <wp:posOffset>-459105</wp:posOffset>
                    </wp:positionH>
                    <wp:positionV relativeFrom="paragraph">
                      <wp:posOffset>358140</wp:posOffset>
                    </wp:positionV>
                    <wp:extent cx="6577330" cy="941070"/>
                    <wp:effectExtent l="0" t="0" r="0" b="0"/>
                    <wp:wrapNone/>
                    <wp:docPr id="5" name="Rectángulo redondead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77330" cy="94107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2332" w:rsidRPr="002D1974" w:rsidRDefault="003C2332" w:rsidP="002D1974">
                                <w:pPr>
                                  <w:jc w:val="center"/>
                                  <w:rPr>
                                    <w:sz w:val="96"/>
                                  </w:rPr>
                                </w:pPr>
                                <w:r w:rsidRPr="002D1974">
                                  <w:rPr>
                                    <w:color w:val="44546A" w:themeColor="text2"/>
                                    <w:sz w:val="96"/>
                                  </w:rPr>
                                  <w:t>Universidad</w:t>
                                </w:r>
                                <w:r w:rsidRPr="002D1974">
                                  <w:rPr>
                                    <w:sz w:val="96"/>
                                  </w:rPr>
                                  <w:t xml:space="preserve"> Guadalajara</w:t>
                                </w:r>
                              </w:p>
                              <w:p w:rsidR="003C2332" w:rsidRPr="002D1974" w:rsidRDefault="003C2332" w:rsidP="002D1974">
                                <w:pPr>
                                  <w:jc w:val="center"/>
                                  <w:rPr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ángulo redondeado 5" o:spid="_x0000_s1026" style="position:absolute;margin-left:-36.15pt;margin-top:28.2pt;width:517.9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" filled="f" stroked="f" strokeweight="1pt">
                    <v:stroke joinstyle="miter"/>
                    <v:textbox>
                      <w:txbxContent>
                        <w:p w:rsidR="003C2332" w:rsidRPr="002D1974" w:rsidRDefault="003C2332" w:rsidP="002D1974">
                          <w:pPr>
                            <w:jc w:val="center"/>
                            <w:rPr>
                              <w:sz w:val="96"/>
                            </w:rPr>
                          </w:pPr>
                          <w:r w:rsidRPr="002D1974">
                            <w:rPr>
                              <w:color w:val="44546A" w:themeColor="text2"/>
                              <w:sz w:val="96"/>
                            </w:rPr>
                            <w:t>Universidad</w:t>
                          </w:r>
                          <w:r w:rsidRPr="002D1974">
                            <w:rPr>
                              <w:sz w:val="96"/>
                            </w:rPr>
                            <w:t xml:space="preserve"> Guadalajara</w:t>
                          </w:r>
                        </w:p>
                        <w:p w:rsidR="003C2332" w:rsidRPr="002D1974" w:rsidRDefault="003C2332" w:rsidP="002D1974">
                          <w:pPr>
                            <w:jc w:val="center"/>
                            <w:rPr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DFB656" wp14:editId="6062E6D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C2332" w:rsidRDefault="003C2332" w:rsidP="002D197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v7AUAAMM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3C2332" w:rsidRDefault="003C2332" w:rsidP="002D197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F08BE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ED1FF" wp14:editId="7E0B023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8"/>
                                    <w:szCs w:val="24"/>
                                  </w:rPr>
                                  <w:alias w:val="Año"/>
                                  <w:tag w:val=""/>
                                  <w:id w:val="-147359318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C2332" w:rsidRPr="002D1974" w:rsidRDefault="003C2332" w:rsidP="002D1974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" fillcolor="#5b9bd5 [3204]" stroked="f" strokeweight="1pt">
                    <v:path arrowok="t"/>
                    <o:lock v:ext="edit" aspectratio="t"/>
                    <v:textbox style="layout-flow:vertical;mso-layout-flow-alt:bottom-to-top"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24"/>
                            </w:rPr>
                            <w:alias w:val="Año"/>
                            <w:tag w:val=""/>
                            <w:id w:val="-147359318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C2332" w:rsidRPr="002D1974" w:rsidRDefault="003C2332" w:rsidP="002D1974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520FE" w:rsidRDefault="00C520FE"/>
    <w:p w:rsidR="00C520FE" w:rsidRDefault="00C520FE"/>
    <w:p w:rsidR="00C520FE" w:rsidRDefault="00C520FE"/>
    <w:p w:rsidR="00C520FE" w:rsidRDefault="002457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C29FA" wp14:editId="321347F1">
                <wp:simplePos x="0" y="0"/>
                <wp:positionH relativeFrom="margin">
                  <wp:posOffset>439420</wp:posOffset>
                </wp:positionH>
                <wp:positionV relativeFrom="paragraph">
                  <wp:posOffset>5080</wp:posOffset>
                </wp:positionV>
                <wp:extent cx="6577330" cy="941070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9410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332" w:rsidRPr="002D1974" w:rsidRDefault="003C2332" w:rsidP="00F36D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Lamar</w:t>
                            </w:r>
                          </w:p>
                          <w:p w:rsidR="003C2332" w:rsidRPr="002D1974" w:rsidRDefault="003C2332" w:rsidP="00F36D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31" style="position:absolute;margin-left:34.6pt;margin-top:.4pt;width:517.9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" filled="f" stroked="f" strokeweight="1pt">
                <v:stroke joinstyle="miter"/>
                <v:textbox>
                  <w:txbxContent>
                    <w:p w:rsidR="003C2332" w:rsidRPr="002D1974" w:rsidRDefault="003C2332" w:rsidP="00F36D6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Lamar</w:t>
                      </w:r>
                    </w:p>
                    <w:p w:rsidR="003C2332" w:rsidRPr="002D1974" w:rsidRDefault="003C2332" w:rsidP="00F36D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C520FE" w:rsidRDefault="00C520FE"/>
    <w:p w:rsidR="005B21E6" w:rsidRDefault="005B21E6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</w:p>
    <w:p w:rsidR="00BD33E9" w:rsidRDefault="00BD33E9" w:rsidP="00926DAA">
      <w:pPr>
        <w:rPr>
          <w:b/>
          <w:sz w:val="28"/>
        </w:rPr>
      </w:pPr>
    </w:p>
    <w:p w:rsidR="00BD33E9" w:rsidRDefault="00BD33E9" w:rsidP="00926DAA">
      <w:pPr>
        <w:rPr>
          <w:b/>
          <w:sz w:val="28"/>
        </w:rPr>
      </w:pPr>
    </w:p>
    <w:p w:rsidR="00245721" w:rsidRDefault="00245721" w:rsidP="00926DAA">
      <w:pPr>
        <w:rPr>
          <w:b/>
          <w:sz w:val="2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2C39E" wp14:editId="76575325">
                <wp:simplePos x="0" y="0"/>
                <wp:positionH relativeFrom="margin">
                  <wp:align>center</wp:align>
                </wp:positionH>
                <wp:positionV relativeFrom="page">
                  <wp:posOffset>7907020</wp:posOffset>
                </wp:positionV>
                <wp:extent cx="5753100" cy="484505"/>
                <wp:effectExtent l="0" t="0" r="0" b="3810"/>
                <wp:wrapSquare wrapText="bothSides"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332" w:rsidRPr="00C520FE" w:rsidRDefault="003C2332" w:rsidP="00245721">
                            <w:pPr>
                              <w:pStyle w:val="Sinespaciado"/>
                              <w:spacing w:before="40" w:after="40" w:line="276" w:lineRule="auto"/>
                              <w:jc w:val="center"/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C520FE">
                              <w:rPr>
                                <w:rFonts w:ascii="Eras Medium ITC" w:hAnsi="Eras Medium ITC"/>
                                <w:caps/>
                                <w:color w:val="44546A" w:themeColor="text2"/>
                                <w:sz w:val="40"/>
                                <w:szCs w:val="28"/>
                                <w:u w:val="single"/>
                              </w:rPr>
                              <w:t>MEdicina basada en evidencias</w:t>
                            </w:r>
                          </w:p>
                          <w:sdt>
                            <w:sdtPr>
                              <w:rPr>
                                <w:caps/>
                                <w:color w:val="2E74B5" w:themeColor="accent1" w:themeShade="BF"/>
                                <w:sz w:val="32"/>
                                <w:szCs w:val="24"/>
                              </w:rPr>
                              <w:alias w:val="Autor"/>
                              <w:tag w:val=""/>
                              <w:id w:val="-95448766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C2332" w:rsidRPr="00827FBD" w:rsidRDefault="00BD33E9" w:rsidP="00245721">
                                <w:pPr>
                                  <w:pStyle w:val="Sinespaciado"/>
                                  <w:spacing w:before="40" w:after="40" w:line="276" w:lineRule="auto"/>
                                  <w:jc w:val="center"/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  <w:lang w:val="es-MX"/>
                                  </w:rPr>
                                  <w:t>eileen cervantes flores LME442</w:t>
                                </w:r>
                                <w:r w:rsidR="003C2332">
                                  <w:rPr>
                                    <w:caps/>
                                    <w:color w:val="2E74B5" w:themeColor="accent1" w:themeShade="BF"/>
                                    <w:sz w:val="32"/>
                                    <w:szCs w:val="24"/>
                                    <w:lang w:val="es-MX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9" o:spid="_x0000_s1032" type="#_x0000_t202" style="position:absolute;margin-left:0;margin-top:622.6pt;width:453pt;height:38.15pt;z-index:251668480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" filled="f" stroked="f" strokeweight=".5pt">
                <v:textbox style="mso-fit-shape-to-text:t" inset="1in,0,86.4pt,0">
                  <w:txbxContent>
                    <w:p w:rsidR="003C2332" w:rsidRPr="00C520FE" w:rsidRDefault="003C2332" w:rsidP="00245721">
                      <w:pPr>
                        <w:pStyle w:val="Sinespaciado"/>
                        <w:spacing w:before="40" w:after="40" w:line="276" w:lineRule="auto"/>
                        <w:jc w:val="center"/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</w:pPr>
                      <w:r w:rsidRPr="00C520FE">
                        <w:rPr>
                          <w:rFonts w:ascii="Eras Medium ITC" w:hAnsi="Eras Medium ITC"/>
                          <w:caps/>
                          <w:color w:val="44546A" w:themeColor="text2"/>
                          <w:sz w:val="40"/>
                          <w:szCs w:val="28"/>
                          <w:u w:val="single"/>
                        </w:rPr>
                        <w:t>MEdicina basada en evidencias</w:t>
                      </w:r>
                    </w:p>
                    <w:sdt>
                      <w:sdtPr>
                        <w:rPr>
                          <w:caps/>
                          <w:color w:val="2E74B5" w:themeColor="accent1" w:themeShade="BF"/>
                          <w:sz w:val="32"/>
                          <w:szCs w:val="24"/>
                        </w:rPr>
                        <w:alias w:val="Aut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3C2332" w:rsidRPr="00827FBD" w:rsidRDefault="00BD33E9" w:rsidP="00245721">
                          <w:pPr>
                            <w:pStyle w:val="Sinespaciado"/>
                            <w:spacing w:before="40" w:after="40" w:line="276" w:lineRule="auto"/>
                            <w:jc w:val="center"/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  <w:lang w:val="es-MX"/>
                            </w:rPr>
                            <w:t>eileen cervantes flores LME442</w:t>
                          </w:r>
                          <w:r w:rsidR="003C2332">
                            <w:rPr>
                              <w:caps/>
                              <w:color w:val="2E74B5" w:themeColor="accent1" w:themeShade="BF"/>
                              <w:sz w:val="32"/>
                              <w:szCs w:val="24"/>
                              <w:lang w:val="es-MX"/>
                            </w:rPr>
                            <w:t>7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GoBack"/>
      <w:bookmarkEnd w:id="0"/>
    </w:p>
    <w:p w:rsidR="00964DB0" w:rsidRDefault="00964DB0" w:rsidP="00964DB0">
      <w:pP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ACTIVIDAD 2 "ACTIVIDAD 2"</w:t>
      </w:r>
    </w:p>
    <w:p w:rsidR="00964DB0" w:rsidRDefault="00964DB0" w:rsidP="00964DB0">
      <w:pPr>
        <w:spacing w:line="276" w:lineRule="auto"/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Introducción a la actividad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964DB0" w:rsidRDefault="00964DB0" w:rsidP="00964DB0">
      <w:pPr>
        <w:spacing w:line="276" w:lineRule="auto"/>
        <w:jc w:val="both"/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Frecuentemente observamos que existen diferentes opciones terapéuticas conocidas para las enfermedades, muchos de ellos incluso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aún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en estudio, por lo que el clínico se debe preguntar como seleccionar la de mejor beneficio, menos efectos secundarios, mejor costo y todo esto de acuerdo a la evidencia científica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más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reciente, esto se complica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más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aun cuando hay controversia entre los diversos estudios publicados, para ello se requiere saber interpretar los Ensayos Clínicos y Metanalisis.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Por otro lado también es importante identificar aquellas patologías que ofrecen beneficio en su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diagnóstico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en la etapa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subclínica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para ello se cuenta con los estudios de Tamizaje.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1. Objetivo primario de un meta análisis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definió la pregunta claramente?</w:t>
      </w:r>
      <w:r w:rsidRPr="00EA4E81">
        <w:t xml:space="preserve"> SI, FUE CLARO SU PREGUNTA Y ES LO MISMO QUE SE INVESTIGO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 </w:t>
      </w: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especificó la condición que se estudiada?</w:t>
      </w:r>
      <w:r w:rsidRPr="00EA4E81">
        <w:t xml:space="preserve"> SI, LA RELACIÓN DE ENFERMEDAD DE PARKISON TEMPRANA Y USO DE TABACO.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 xml:space="preserve"> ¿</w:t>
      </w:r>
      <w:r w:rsidRPr="00EA4E81">
        <w:rPr>
          <w:b/>
        </w:rPr>
        <w:t>Se</w:t>
      </w:r>
      <w:r w:rsidRPr="00EA4E81">
        <w:rPr>
          <w:b/>
        </w:rPr>
        <w:t xml:space="preserve"> especificó la edad de la población y escenario en el cual se analiza? SI</w:t>
      </w:r>
      <w:r w:rsidRPr="00EA4E81">
        <w:t>, LA ASOCIACIÓN DE LA ENFERMEDAD DE PÁRKINSON TEMPRANA (INICIO DE LOS SÍNTOMAS MAYOR A 50 AÑOS Y EL TABAQUISMO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2. Búsqueda y selección de artículos </w:t>
      </w:r>
    </w:p>
    <w:p w:rsidR="00964DB0" w:rsidRPr="00EA4E81" w:rsidRDefault="00964DB0" w:rsidP="00964DB0">
      <w:pPr>
        <w:spacing w:line="276" w:lineRule="auto"/>
        <w:jc w:val="both"/>
        <w:rPr>
          <w:b/>
        </w:rPr>
      </w:pPr>
      <w:r w:rsidRPr="00EA4E81">
        <w:rPr>
          <w:b/>
        </w:rPr>
        <w:t>¿Se especificó la estrategia utilizada en la búsqueda de los artículos?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SE UTILIZARON LOS SIGUIENTES METODOS PARA LOCALIZAR LOS ESTUDIOS DE OBSERVACION PUBLICADOS HASTA ENERO DE 2003 SOBRE EL TEMA:</w:t>
      </w:r>
    </w:p>
    <w:p w:rsidR="00964DB0" w:rsidRPr="00964DB0" w:rsidRDefault="00964DB0" w:rsidP="00964DB0">
      <w:pPr>
        <w:spacing w:line="276" w:lineRule="auto"/>
        <w:jc w:val="both"/>
        <w:rPr>
          <w:lang w:val="en-US"/>
        </w:rPr>
      </w:pPr>
      <w:r w:rsidRPr="00964DB0">
        <w:rPr>
          <w:lang w:val="en-US"/>
        </w:rPr>
        <w:t>REPERTORIOS INFORMATIZADOS (MEDLINE</w:t>
      </w:r>
      <w:r w:rsidRPr="00964DB0">
        <w:rPr>
          <w:lang w:val="en-US"/>
        </w:rPr>
        <w:t>, PSYCLIT, NISC</w:t>
      </w:r>
      <w:r w:rsidRPr="00964DB0">
        <w:rPr>
          <w:lang w:val="en-US"/>
        </w:rPr>
        <w:t xml:space="preserve"> MEXICO BIBLIOLINE, CURRENT CONTENTS, BEST EVIDENCE Y COCHRANE DATA BASE OF SYSTEMATIC REVIEWS)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EXCERTA MEDICA Y EMBASE DESDE ENERO DE 1975 A ENERO DE 2003.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LAS REFERENCIAS Y LAS REFERENCIAS DE LAS REFERENCIAS DE LOS ESTUDIOS ENCONTRADOS POR LAS FUENTES ANTERIORES. ADEMAS EN LAS REVISIONES LOCALIZADAS SE CONSULTO LA BIBLIOGRAFIA UTILIZADA Y SE RECOGIERON LOS AUTORES CITADOS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CONSULTA DE NEUROLOGOS Y EPIDEMIOLOGOS EXPERTOS EN EL TEMA </w:t>
      </w: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definieron a priori los criterios de elegibilidad de los artículos? </w:t>
      </w:r>
      <w:r w:rsidRPr="00EA4E81">
        <w:t>Si,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CRITERIOS DE INCLUSION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ESTUDIOS PUBLICADOS QUE MUESTRAN ESPECIALMENTE LA ASOCIACION ENTRE EL RIESGO DE EPT Y EL HABITO TABAQUICO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ESTUDIOS QUE ESPECIFICARON EL RIESGO RELATIVO U ODDS RATIO </w:t>
      </w:r>
      <w:r>
        <w:t>CON INTERVALOS DE CONFIANZA (IC)</w:t>
      </w:r>
      <w:r w:rsidRPr="00EA4E81">
        <w:t>. UANDO LA ESTIMACION DE RIESGO Y SU IC 95% NO ESTABN DISPONIBLES EN EL ARTICULO CALCULAMOS VALORES NO AJUSTADOS DE LOS DATOS PUBLICADOS EN EL ARTICULO  PUBLICADOS EN EL ARTICULO MEDIANTE EL PROGRAMA EPIT ABLE, DEL PAQUETE ESTADISTICO EPI INFO</w:t>
      </w:r>
      <w:r w:rsidRPr="00EA4E81">
        <w:t>, VERSION</w:t>
      </w:r>
      <w:r w:rsidRPr="00EA4E81">
        <w:t xml:space="preserve"> 6.04D CDC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TRABAJOS ORIGINALES: SE EXAMINO CADA TRABAJO LOCALIZADO PARA DETERMINAR SI ERA UNICO LA REPRESENTACION DE REPUBLICACIONES</w:t>
      </w:r>
      <w:r w:rsidRPr="00EA4E81">
        <w:t>, REANALISIS</w:t>
      </w:r>
      <w:r w:rsidRPr="00EA4E81">
        <w:t>, ANALISIS ADICIONAL O SEGUIMIENTO ADICIONAL DE UN ESTUDIO PREVIAMENTE PUBLICADO, UN CONJUNTO DE ARTICULOS ORIGINADOS DE LA MISMA POBLACION SE CONSIDERO COMO UN ESTUDIO.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IDIOMA</w:t>
      </w:r>
      <w:r w:rsidRPr="00EA4E81">
        <w:t>: NO</w:t>
      </w:r>
      <w:r w:rsidRPr="00EA4E81">
        <w:t xml:space="preserve"> SE APLICO NINGUNA RESTRICCION DE IDIOMA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AÑOS</w:t>
      </w:r>
      <w:r w:rsidRPr="00EA4E81">
        <w:t>: SIN</w:t>
      </w:r>
      <w:r w:rsidRPr="00EA4E81">
        <w:t xml:space="preserve"> RESTRICCIONES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CRITERIOS DE EXCLUSION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ESTUDIOS QUEINVESTIGARON OTRAS ENTIDADES CLINICAS DE EPT, COMO LA POSENCEFALITICA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SERIES DE CASOS O ESTUDIOS DE OBSERVACION ECOLOGICOS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ESTUDIOS SIN RIESGO ESTIMADO O CON DATOS INSUFICIENTES PARA CALCULARLOS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apropiados los criterios utilizados para seleccionar los artículos de inclusión?</w:t>
      </w:r>
      <w:r w:rsidRPr="00EA4E81">
        <w:t xml:space="preserve"> SI PORQUE SELECCIONARON SOLO LOS QUE TENÍAN ASOCIACIÓN ENTRE EL RIESGO DE EPT Y HABIDO TABÁQUICO, LOS ESTUDIOS QUE ESPECIFICARON EL RIESGO RELATICO CON INTERVALOS DE CONFIANZA, ERAN ARTÍCULOS ORIGINALES SIN RESTRICCIÓN DE IDIOMA Y AÑOS.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evaluó la validez de los artículos incluidos</w:t>
      </w:r>
      <w:r w:rsidRPr="00EA4E81">
        <w:t xml:space="preserve">? SI, SE CALCULO EL RIESGO ESTIMADO CON SU INTERVALO DE CONFIANZA 95%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los estudios hechos al azar?</w:t>
      </w:r>
      <w:r w:rsidRPr="00EA4E81">
        <w:t xml:space="preserve"> SI, RESPETANDO LOS MÉTODOS DE BÚSQUEDA Y LOS CRITERIOS DE INCLUSIÓN Y EXCLUSIÓN </w:t>
      </w: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identificaron los sesgos de los artículos incluidos</w:t>
      </w:r>
      <w:r w:rsidRPr="00EA4E81">
        <w:rPr>
          <w:b/>
          <w:i/>
        </w:rPr>
        <w:t>?</w:t>
      </w:r>
      <w:r w:rsidRPr="00EA4E81">
        <w:t xml:space="preserve"> SI, EN EL MUNDO DE LA MEDICINA HAY MAS DE 25 000 REVISTAS PUBLICADAS Y MEDLINE SOLO CUBRE UNAS 4,500 MENOS DEL 20% DE LAS PUBLICACIONES. ADEMAS EN MEDLINE SE OBSERVA UNA TENDENCIA CLARA HACIA LAS REVISTAS </w:t>
      </w:r>
      <w:r w:rsidRPr="00EA4E81">
        <w:t>ANGLOSAJONAS,</w:t>
      </w:r>
      <w:r w:rsidRPr="00EA4E81">
        <w:t xml:space="preserve"> UN 55% DEL TOTAL. DADOS ESTOS INCONVENIENTES SESGOS QUE APORTABA MEDLINE A LA INFORMACION, LA BUSQUEDA INFORMATIZADA SE EXTENDIO PARA INCLUIR PSYCLIT, NISC MEXICO BIBLIOLINE, CURRENT, BEST EVIDENCE Y COCHRANE DATA BASE. SE COMPLETO LA BUSQUEDA INFORMATIZADA CON UNA BUSQUEDA MANUAL EN EL EXCERPTAMEDICA EMBASE</w:t>
      </w:r>
    </w:p>
    <w:p w:rsidR="00964DB0" w:rsidRPr="00EA4E81" w:rsidRDefault="00964DB0" w:rsidP="00964DB0">
      <w:pPr>
        <w:spacing w:line="276" w:lineRule="auto"/>
        <w:jc w:val="both"/>
        <w:rPr>
          <w:b/>
        </w:rPr>
      </w:pPr>
      <w:r w:rsidRPr="00EA4E81">
        <w:rPr>
          <w:b/>
        </w:rPr>
        <w:t>¿</w:t>
      </w:r>
      <w:r w:rsidRPr="00EA4E81">
        <w:rPr>
          <w:b/>
        </w:rPr>
        <w:t>Son</w:t>
      </w:r>
      <w:r w:rsidRPr="00EA4E81">
        <w:rPr>
          <w:b/>
        </w:rPr>
        <w:t xml:space="preserve"> los métodos lo bastante explícitos para asegurar reproductibilidad?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SI LOS ESTUDIOS LOCALIZADOS QUE INVESTIGARON LA ENFERMEDAD TEMPRANA FUERON TODOS ESTUDIOS DE CASOS Y CONTROLES. NINGUN ESTUDIO DE COHORTE INVESTIGO EL TEMA O POR LO MENOS NO INFORMO DE SUS RESULTADOS SEGÚN LA EDAD DE INICIO DE LOS SINTOMAS DE PARKINSON. LOS CINCO ESTUDIOS INCLUIDOS TENIAN EFECTO COMBINADO 0,55, LA TENDENCIA FUE CLARA Y CONSISTENTE PARA IC 95%. ESTE METANALISIS DEMUESTRA EL EFECTO PROTECTOR DEL TABACO CONTRA EPT Y ASIMISMO COINCIDE CON LOS RESULTADOS OBTENIDOS EN OTRAS REVISIONES QUE NO CONSIDERARON LA EDAD DE INICIO DEL PARKINSON.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Cuál</w:t>
      </w:r>
      <w:r w:rsidRPr="00EA4E81">
        <w:rPr>
          <w:b/>
        </w:rPr>
        <w:t xml:space="preserve"> fue el periodo de publicación evaluado?</w:t>
      </w:r>
      <w:r w:rsidRPr="00EA4E81">
        <w:t xml:space="preserve"> SE UTILIZARON LOS ESTUDIOS DE OBSERVACIÓN PUBLICADOS HASTA ENERO DE 2003 SOBRE EL TEMA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 </w:t>
      </w: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incorporaron </w:t>
      </w:r>
      <w:proofErr w:type="spellStart"/>
      <w:r w:rsidRPr="00EA4E81">
        <w:rPr>
          <w:b/>
        </w:rPr>
        <w:t>metaanalisis</w:t>
      </w:r>
      <w:proofErr w:type="spellEnd"/>
      <w:r w:rsidRPr="00EA4E81">
        <w:rPr>
          <w:b/>
        </w:rPr>
        <w:t xml:space="preserve"> en diferentes lenguajes o solo en </w:t>
      </w:r>
      <w:r w:rsidRPr="00EA4E81">
        <w:rPr>
          <w:b/>
        </w:rPr>
        <w:t>inglés</w:t>
      </w:r>
      <w:r w:rsidRPr="00EA4E81">
        <w:rPr>
          <w:b/>
        </w:rPr>
        <w:t>?</w:t>
      </w:r>
      <w:r w:rsidRPr="00EA4E81">
        <w:t xml:space="preserve"> DE TODOS LOS LENGUAJES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 </w:t>
      </w:r>
      <w:r w:rsidRPr="00EA4E81">
        <w:rPr>
          <w:b/>
        </w:rPr>
        <w:t>¿</w:t>
      </w:r>
      <w:r w:rsidRPr="00EA4E81">
        <w:rPr>
          <w:b/>
        </w:rPr>
        <w:t>Fue</w:t>
      </w:r>
      <w:r w:rsidRPr="00EA4E81">
        <w:rPr>
          <w:b/>
        </w:rPr>
        <w:t xml:space="preserve"> el tamaño de la población suficiente</w:t>
      </w:r>
      <w:r w:rsidRPr="00EA4E81">
        <w:t>? SI SE TOMARON LA REVISIÓN DE TODOS LOS ESTUDIOS SIN RESTRICCIÓN DEL AÑO.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Fuel</w:t>
      </w:r>
      <w:r w:rsidRPr="00EA4E81">
        <w:rPr>
          <w:b/>
        </w:rPr>
        <w:t xml:space="preserve"> e tiempo de seguimiento suficiente para dar una conclusión valida?</w:t>
      </w:r>
      <w:r w:rsidRPr="00EA4E81">
        <w:t xml:space="preserve"> SI, PORQUE NO TENÍAN RESTRICCIÓN DE SOBRE AÑO DE PUBLICACIÓN, SOLO ALGUNAR REVISIONES SISTEMATICATICAS CONSIDERARON SOLAMENTES LOS ESTUDIOS PUBLICADOS EN LOS UNTIMOS 10 O 20 AÑOS. </w:t>
      </w:r>
    </w:p>
    <w:p w:rsidR="00964DB0" w:rsidRDefault="00964DB0" w:rsidP="00964DB0">
      <w:pPr>
        <w:spacing w:line="276" w:lineRule="auto"/>
        <w:jc w:val="both"/>
      </w:pPr>
      <w:r w:rsidRPr="00893D77">
        <w:t xml:space="preserve"> </w:t>
      </w:r>
      <w:r w:rsidRPr="00893D77">
        <w:rPr>
          <w:b/>
        </w:rPr>
        <w:t>¿</w:t>
      </w:r>
      <w:r w:rsidRPr="00893D77">
        <w:rPr>
          <w:b/>
        </w:rPr>
        <w:t>Fueron</w:t>
      </w:r>
      <w:r w:rsidRPr="00893D77">
        <w:rPr>
          <w:b/>
        </w:rPr>
        <w:t xml:space="preserve"> los tratamientos o exposiciones similares?</w:t>
      </w:r>
      <w:r w:rsidRPr="00893D77">
        <w:t xml:space="preserve"> </w:t>
      </w:r>
      <w:r>
        <w:t xml:space="preserve"> EN LA BUSQUEDA SE LOCALIZARON </w:t>
      </w:r>
      <w:r w:rsidRPr="00893D77">
        <w:t xml:space="preserve">CINCO ESTUDIOS DE CASOS Y CONTROLES QUE TRATABAN DE FORMA ESPECIFICA EL RIESGO DE EPT, QUE COMPARABAN INDIVIDUOS CON PARKINSON Y SIN PARKINSON, RESPECTO AL CONSUMO DE TABACO, Y SE COMPA- RABAN FUMADORES Y NO FUMADORES </w:t>
      </w:r>
    </w:p>
    <w:p w:rsidR="00964DB0" w:rsidRDefault="00964DB0" w:rsidP="00964DB0">
      <w:pPr>
        <w:spacing w:line="276" w:lineRule="auto"/>
        <w:jc w:val="both"/>
        <w:rPr>
          <w:b/>
        </w:rPr>
      </w:pPr>
      <w:r w:rsidRPr="00893D77">
        <w:rPr>
          <w:b/>
        </w:rPr>
        <w:t xml:space="preserve"> ¿</w:t>
      </w:r>
      <w:r w:rsidRPr="00893D77">
        <w:rPr>
          <w:b/>
        </w:rPr>
        <w:t>Se</w:t>
      </w:r>
      <w:r w:rsidRPr="00893D77">
        <w:rPr>
          <w:b/>
        </w:rPr>
        <w:t xml:space="preserve"> tiene información completa de los métodos utilizados en cada estudio?</w:t>
      </w:r>
      <w:r>
        <w:rPr>
          <w:b/>
        </w:rPr>
        <w:t xml:space="preserve"> </w:t>
      </w:r>
      <w:r w:rsidRPr="003E230F">
        <w:t xml:space="preserve">SI, LA ESTIMACION GLOBAL DE TODOS LOS ESTUDIOS QUE EVALUARON EL RIESGO DE EPT EN FUMADOREA FRENRE NO FUMADORES CON LA APLICACIÓN DEL MODELO DE EFECTOS FIJOS FUE DE 0,55, Y CON IC 95%. </w:t>
      </w:r>
      <w:r w:rsidRPr="003E230F">
        <w:lastRenderedPageBreak/>
        <w:t>LA PRUEBA DE HOMOGENEIDAD FUE DE 3,25 CON UN VALOR DE P=0,52 LO QUE DEL MODELO DE EFECTOS ALEATORIOS FUE 0,55 Y CON IN IC 95%</w:t>
      </w:r>
    </w:p>
    <w:p w:rsidR="00964DB0" w:rsidRDefault="00964DB0" w:rsidP="00964DB0">
      <w:pPr>
        <w:spacing w:line="276" w:lineRule="auto"/>
        <w:jc w:val="both"/>
      </w:pPr>
    </w:p>
    <w:p w:rsidR="00964DB0" w:rsidRDefault="00964DB0" w:rsidP="00964DB0">
      <w:pPr>
        <w:spacing w:line="276" w:lineRule="auto"/>
        <w:jc w:val="both"/>
      </w:pPr>
    </w:p>
    <w:p w:rsidR="00964DB0" w:rsidRDefault="00964DB0" w:rsidP="00964DB0">
      <w:pPr>
        <w:spacing w:line="276" w:lineRule="auto"/>
        <w:jc w:val="both"/>
      </w:pPr>
      <w:r w:rsidRPr="003E230F">
        <w:t xml:space="preserve">Extracción de datos </w:t>
      </w:r>
    </w:p>
    <w:p w:rsidR="00964DB0" w:rsidRPr="003E230F" w:rsidRDefault="00964DB0" w:rsidP="00964DB0">
      <w:pPr>
        <w:spacing w:line="276" w:lineRule="auto"/>
        <w:jc w:val="both"/>
      </w:pPr>
      <w:r w:rsidRPr="003E230F">
        <w:rPr>
          <w:b/>
        </w:rPr>
        <w:t>¿</w:t>
      </w:r>
      <w:r w:rsidRPr="003E230F">
        <w:rPr>
          <w:b/>
        </w:rPr>
        <w:t>Se</w:t>
      </w:r>
      <w:r w:rsidRPr="003E230F">
        <w:rPr>
          <w:b/>
        </w:rPr>
        <w:t xml:space="preserve"> realizó una extracción cuidadosa de los datos?</w:t>
      </w:r>
      <w:r w:rsidRPr="003E230F">
        <w:t xml:space="preserve"> SI, SE EXTRAJO O CALCULO EL RIESGO ESTIMADO, CON SU INTERVALO DE CONFIANZA 95%, DE LOS ESTUDIOS ENCONTRADOS, SI ERA FACTIBLE</w:t>
      </w:r>
    </w:p>
    <w:p w:rsidR="00964DB0" w:rsidRPr="00EA4E81" w:rsidRDefault="00964DB0" w:rsidP="00964DB0">
      <w:pPr>
        <w:spacing w:line="276" w:lineRule="auto"/>
        <w:jc w:val="both"/>
      </w:pPr>
      <w:r w:rsidRPr="003E230F">
        <w:t xml:space="preserve"> </w:t>
      </w:r>
      <w:r w:rsidRPr="003E230F">
        <w:rPr>
          <w:b/>
        </w:rPr>
        <w:t>¿</w:t>
      </w:r>
      <w:r w:rsidRPr="003E230F">
        <w:rPr>
          <w:b/>
        </w:rPr>
        <w:t>Fueron</w:t>
      </w:r>
      <w:r w:rsidRPr="003E230F">
        <w:rPr>
          <w:b/>
        </w:rPr>
        <w:t xml:space="preserve"> entrenadas las personas encaradas de extraer los datos? </w:t>
      </w:r>
      <w:r w:rsidRPr="003E230F">
        <w:t>NO SE MENCIONA LA INFORMACIÓN, SOLO LOS MÉTODOS O C</w:t>
      </w:r>
      <w:r w:rsidRPr="00EA4E81">
        <w:t xml:space="preserve">RITERIOS DE INCLUSIÓN Y EXCLUSIÓN QUE SE UTILIZÓ.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los encargados de la extracción cegados a las fuentes y a los autores?</w:t>
      </w:r>
      <w:r w:rsidRPr="00EA4E81">
        <w:t xml:space="preserve"> No lo menciona, solo menciona como fue la extracción de datos.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Fueron</w:t>
      </w:r>
      <w:r w:rsidRPr="00EA4E81">
        <w:rPr>
          <w:b/>
        </w:rPr>
        <w:t xml:space="preserve"> los resultados de los estudios de utilidad clínica?</w:t>
      </w:r>
      <w:r w:rsidRPr="00EA4E81">
        <w:t xml:space="preserve"> NO PORQUE NO EXISTE UNA IMPORTANTE DIFERENCIA EN LA MAGNITUD DE RIESGO DEL PARKINSON TEMPRANO Y LA DE LA DEL PARKINSON TARDÍO. LA EDAD DE INICIO DE LA ENFERMEDAD NO AFECTA A LA ASOCIACIÓN NEGATIVA.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Pueden</w:t>
      </w:r>
      <w:r w:rsidRPr="00EA4E81">
        <w:rPr>
          <w:b/>
        </w:rPr>
        <w:t xml:space="preserve"> los resultados del estudio ser aplicados clínicamente en el manejo de los pacientes?</w:t>
      </w:r>
      <w:r w:rsidRPr="00EA4E81">
        <w:t xml:space="preserve"> NO, VARIOS ESTUDIOS EPIDEMIOLÓGICOS MOSTRARON UNA RELACION NEGATIVA ENTRE EL TABAQUISMO Y LA EP. SIN EMBARGO, OTROS ESTUDIOS NO ENCONTRARON NINGUNA RELACION SIGNIFICATIVA.</w:t>
      </w:r>
    </w:p>
    <w:p w:rsidR="00964DB0" w:rsidRPr="00EA4E81" w:rsidRDefault="00964DB0" w:rsidP="00964DB0">
      <w:pPr>
        <w:spacing w:line="276" w:lineRule="auto"/>
        <w:jc w:val="both"/>
        <w:rPr>
          <w:b/>
        </w:rPr>
      </w:pPr>
      <w:r w:rsidRPr="00EA4E81">
        <w:rPr>
          <w:b/>
        </w:rPr>
        <w:t>¿</w:t>
      </w:r>
      <w:r w:rsidRPr="00EA4E81">
        <w:rPr>
          <w:b/>
        </w:rPr>
        <w:t>Cuáles</w:t>
      </w:r>
      <w:r w:rsidRPr="00EA4E81">
        <w:rPr>
          <w:b/>
        </w:rPr>
        <w:t xml:space="preserve"> son los beneficios, daños y costos?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TODO EL ANALISIS ESTADISTICO PARA AGRUPAR LOS ESTUDIOS SE REALIZO CON MICROSOFT EXCEL 97 Y ST A T A VERSION 7,0 SE OBTUVO LIMITACION YA QUE EPT ES UNA ENFERMEDAD POCO ESTUDIADA.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 xml:space="preserve">Análisis estadístico 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</w:t>
      </w:r>
      <w:r w:rsidRPr="00EA4E81">
        <w:rPr>
          <w:b/>
        </w:rPr>
        <w:t>realizó</w:t>
      </w:r>
      <w:r w:rsidRPr="00EA4E81">
        <w:rPr>
          <w:b/>
        </w:rPr>
        <w:t xml:space="preserve"> una prueba de homogeneidad?</w:t>
      </w:r>
      <w:r w:rsidRPr="00EA4E81">
        <w:t xml:space="preserve"> EL GRADO DE HOMOGENEIDAD ENTRE LOS ESTUDIOS AGRUPADOS SE VALORO MEDIANTE LA PRUEBA DE CHI AL CUADRADO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</w:t>
      </w:r>
      <w:r w:rsidRPr="00EA4E81">
        <w:rPr>
          <w:b/>
        </w:rPr>
        <w:t>utilizó</w:t>
      </w:r>
      <w:r w:rsidRPr="00EA4E81">
        <w:rPr>
          <w:b/>
        </w:rPr>
        <w:t xml:space="preserve"> el análisis de efectos al azar, especialmente si la prueba de homogeneidad fue positiva? </w:t>
      </w:r>
      <w:r w:rsidRPr="00EA4E81">
        <w:t>NO, ANTE LA PRESENCIA DE HETEROGENEIDAD SIGNIFICATIVA EN LA MEDIDA DE EFECTO ENTRE LOS ESTUDIOS QUE SE COMPARARAN REALIZARON UN ANALISIS DE EFECTO ALEATORIO BASADO EN EL METODO DESCRITO POR DERSIMONIAN Y LAIRD.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¿Se</w:t>
      </w:r>
      <w:r w:rsidRPr="00EA4E81">
        <w:rPr>
          <w:b/>
        </w:rPr>
        <w:t xml:space="preserve"> proporcionaron los intervalos de confianza del estimado global? </w:t>
      </w:r>
      <w:r w:rsidRPr="00EA4E81">
        <w:t xml:space="preserve">SI, LA ESTIMACION GLOBAL DE TODOS LOS ESTUDIOS QUE EVALUARON EL RIESGO DE EPT EN FUMADORES FRENTE A NO </w:t>
      </w:r>
      <w:r w:rsidRPr="00EA4E81">
        <w:lastRenderedPageBreak/>
        <w:t>FUMADORES CON LA ALICACION DEL MODELO DE EFECTOS FIJOS FUE 0,55 Y CON UN IC DE 95% DEL 0,38-0.81</w:t>
      </w: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Default="00964DB0" w:rsidP="00964DB0">
      <w:pPr>
        <w:spacing w:line="276" w:lineRule="auto"/>
        <w:jc w:val="both"/>
        <w:rPr>
          <w:b/>
        </w:rPr>
      </w:pPr>
    </w:p>
    <w:p w:rsidR="00964DB0" w:rsidRPr="00EA4E81" w:rsidRDefault="00964DB0" w:rsidP="00964DB0">
      <w:pPr>
        <w:spacing w:line="276" w:lineRule="auto"/>
        <w:jc w:val="both"/>
        <w:rPr>
          <w:b/>
        </w:rPr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determinaron los factores que </w:t>
      </w:r>
      <w:r w:rsidRPr="00EA4E81">
        <w:rPr>
          <w:b/>
        </w:rPr>
        <w:t>más</w:t>
      </w:r>
      <w:r w:rsidRPr="00EA4E81">
        <w:rPr>
          <w:b/>
        </w:rPr>
        <w:t xml:space="preserve"> influenciaron el resultado?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t>SI, LOS RESULTADOS DE LOS RECIENTES ESTUDIOS INCLUIDOS EN NUESTRA REVISION EMPLEARON EL ANALISIS MULTIVARIANTE Y ESTOS MODELOS MULTIVARIANTES SE AJUSTARON PARA LOS DIFERENTES FACTORES DE CONFUSION Y POR LO TANTO NOS DAN RESULTADOS MAS FIABLES EN EL TRABAJO SE INCLUYERON TODOS LOS TRABAJOS DADO QUE HAY POCOS ESTUDIOS PUBLICADOS SOBRE EL TEMA.</w:t>
      </w:r>
    </w:p>
    <w:p w:rsidR="00964DB0" w:rsidRPr="00EA4E81" w:rsidRDefault="00964DB0" w:rsidP="00964DB0">
      <w:pPr>
        <w:spacing w:line="276" w:lineRule="auto"/>
        <w:jc w:val="both"/>
      </w:pPr>
      <w:r w:rsidRPr="00EA4E81">
        <w:rPr>
          <w:b/>
        </w:rPr>
        <w:t>¿</w:t>
      </w:r>
      <w:r w:rsidRPr="00EA4E81">
        <w:rPr>
          <w:b/>
        </w:rPr>
        <w:t>Se</w:t>
      </w:r>
      <w:r w:rsidRPr="00EA4E81">
        <w:rPr>
          <w:b/>
        </w:rPr>
        <w:t xml:space="preserve"> hizo </w:t>
      </w:r>
      <w:proofErr w:type="spellStart"/>
      <w:r w:rsidRPr="00EA4E81">
        <w:rPr>
          <w:b/>
        </w:rPr>
        <w:t>metarregresion</w:t>
      </w:r>
      <w:proofErr w:type="spellEnd"/>
      <w:r w:rsidRPr="00EA4E81">
        <w:rPr>
          <w:b/>
        </w:rPr>
        <w:t xml:space="preserve">? </w:t>
      </w:r>
      <w:r w:rsidRPr="00EA4E81">
        <w:t>SI, LAS ESTIMACIONES AGRUPADAS</w:t>
      </w:r>
      <w:r w:rsidRPr="00EA4E81">
        <w:rPr>
          <w:b/>
        </w:rPr>
        <w:t xml:space="preserve"> DE</w:t>
      </w:r>
      <w:r w:rsidRPr="00EA4E81">
        <w:t xml:space="preserve"> LOS RIESGOS ESTIMADOS SE OBTUVIERON PESANDO CADA ESTUDIO POR LA VARIACION DE SU INVERSA EN LA MEDIDA DE EFECTO EN LA BALANZA LOGARITMICA. ESTE METODO SE USO PARA ODDS RATIO Y EL RIESGO RELATIVO.</w:t>
      </w:r>
    </w:p>
    <w:p w:rsidR="003A4620" w:rsidRPr="00964DB0" w:rsidRDefault="00964DB0" w:rsidP="00964DB0">
      <w:pPr>
        <w:spacing w:line="276" w:lineRule="auto"/>
        <w:jc w:val="both"/>
      </w:pPr>
      <w:r w:rsidRPr="00EA4E81">
        <w:t>ESTE ACERCAMIENTO A AGRUPAR LOS RESULTADOS ASUME QUE LAS POBLACIONES DE LOS ESTUDIOS INCLUIDOS SON SIMILARIES Y CORRESPONDEN A UN ANALISIS DE EFECTOS FIJOS.</w:t>
      </w:r>
    </w:p>
    <w:sectPr w:rsidR="003A4620" w:rsidRPr="00964DB0" w:rsidSect="00245721">
      <w:pgSz w:w="12240" w:h="15840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5A" w:rsidRDefault="00E56B5A" w:rsidP="003A4620">
      <w:pPr>
        <w:spacing w:after="0" w:line="240" w:lineRule="auto"/>
      </w:pPr>
      <w:r>
        <w:separator/>
      </w:r>
    </w:p>
  </w:endnote>
  <w:endnote w:type="continuationSeparator" w:id="0">
    <w:p w:rsidR="00E56B5A" w:rsidRDefault="00E56B5A" w:rsidP="003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5A" w:rsidRDefault="00E56B5A" w:rsidP="003A4620">
      <w:pPr>
        <w:spacing w:after="0" w:line="240" w:lineRule="auto"/>
      </w:pPr>
      <w:r>
        <w:separator/>
      </w:r>
    </w:p>
  </w:footnote>
  <w:footnote w:type="continuationSeparator" w:id="0">
    <w:p w:rsidR="00E56B5A" w:rsidRDefault="00E56B5A" w:rsidP="003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3AE"/>
    <w:multiLevelType w:val="hybridMultilevel"/>
    <w:tmpl w:val="759C5F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31CB1"/>
    <w:multiLevelType w:val="hybridMultilevel"/>
    <w:tmpl w:val="CB529C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F45"/>
    <w:multiLevelType w:val="hybridMultilevel"/>
    <w:tmpl w:val="B830B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0AFA"/>
    <w:multiLevelType w:val="hybridMultilevel"/>
    <w:tmpl w:val="726C0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0EDE"/>
    <w:multiLevelType w:val="hybridMultilevel"/>
    <w:tmpl w:val="87E24F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E37F0"/>
    <w:multiLevelType w:val="hybridMultilevel"/>
    <w:tmpl w:val="3F725ADC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B0BF8"/>
    <w:multiLevelType w:val="hybridMultilevel"/>
    <w:tmpl w:val="93F6B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74559"/>
    <w:multiLevelType w:val="hybridMultilevel"/>
    <w:tmpl w:val="7514D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AB2"/>
    <w:multiLevelType w:val="hybridMultilevel"/>
    <w:tmpl w:val="555407E6"/>
    <w:lvl w:ilvl="0" w:tplc="7376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1112A"/>
    <w:multiLevelType w:val="hybridMultilevel"/>
    <w:tmpl w:val="4C32A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1086A"/>
    <w:multiLevelType w:val="hybridMultilevel"/>
    <w:tmpl w:val="EEFC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B8A"/>
    <w:multiLevelType w:val="hybridMultilevel"/>
    <w:tmpl w:val="51B2B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B0D62"/>
    <w:multiLevelType w:val="hybridMultilevel"/>
    <w:tmpl w:val="193A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1EB6"/>
    <w:multiLevelType w:val="hybridMultilevel"/>
    <w:tmpl w:val="8212587E"/>
    <w:lvl w:ilvl="0" w:tplc="1B4E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00E2A"/>
    <w:multiLevelType w:val="hybridMultilevel"/>
    <w:tmpl w:val="2D52E7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423454"/>
    <w:multiLevelType w:val="hybridMultilevel"/>
    <w:tmpl w:val="1F44B3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E"/>
    <w:rsid w:val="0003116F"/>
    <w:rsid w:val="0004122B"/>
    <w:rsid w:val="000473B6"/>
    <w:rsid w:val="000D478A"/>
    <w:rsid w:val="00112F2B"/>
    <w:rsid w:val="001611E3"/>
    <w:rsid w:val="00190646"/>
    <w:rsid w:val="001F51ED"/>
    <w:rsid w:val="0020768E"/>
    <w:rsid w:val="0024038D"/>
    <w:rsid w:val="00245721"/>
    <w:rsid w:val="00290B2D"/>
    <w:rsid w:val="002D1974"/>
    <w:rsid w:val="002F6EF2"/>
    <w:rsid w:val="00302C65"/>
    <w:rsid w:val="00326917"/>
    <w:rsid w:val="0035552D"/>
    <w:rsid w:val="003A4620"/>
    <w:rsid w:val="003C2332"/>
    <w:rsid w:val="003E550B"/>
    <w:rsid w:val="00410C45"/>
    <w:rsid w:val="00477E00"/>
    <w:rsid w:val="004D1DD1"/>
    <w:rsid w:val="0051107C"/>
    <w:rsid w:val="00590387"/>
    <w:rsid w:val="005B21E6"/>
    <w:rsid w:val="00632717"/>
    <w:rsid w:val="0070506A"/>
    <w:rsid w:val="007602FD"/>
    <w:rsid w:val="007914EF"/>
    <w:rsid w:val="00827FBD"/>
    <w:rsid w:val="008701F2"/>
    <w:rsid w:val="008873F8"/>
    <w:rsid w:val="008B7FA9"/>
    <w:rsid w:val="008F08BE"/>
    <w:rsid w:val="008F1824"/>
    <w:rsid w:val="00926DAA"/>
    <w:rsid w:val="00964DB0"/>
    <w:rsid w:val="00967615"/>
    <w:rsid w:val="009B3CFF"/>
    <w:rsid w:val="00A93471"/>
    <w:rsid w:val="00AD7639"/>
    <w:rsid w:val="00AE04D6"/>
    <w:rsid w:val="00B20659"/>
    <w:rsid w:val="00B303B5"/>
    <w:rsid w:val="00B824B6"/>
    <w:rsid w:val="00BD33E9"/>
    <w:rsid w:val="00BF6D7F"/>
    <w:rsid w:val="00C520FE"/>
    <w:rsid w:val="00C760BB"/>
    <w:rsid w:val="00C956FF"/>
    <w:rsid w:val="00CA330C"/>
    <w:rsid w:val="00CB7EEA"/>
    <w:rsid w:val="00CC1B52"/>
    <w:rsid w:val="00CD2D1D"/>
    <w:rsid w:val="00D06D9A"/>
    <w:rsid w:val="00D24C33"/>
    <w:rsid w:val="00D26B5C"/>
    <w:rsid w:val="00DE6A65"/>
    <w:rsid w:val="00E02EED"/>
    <w:rsid w:val="00E141A0"/>
    <w:rsid w:val="00E56B5A"/>
    <w:rsid w:val="00E86564"/>
    <w:rsid w:val="00EC38F4"/>
    <w:rsid w:val="00EE2046"/>
    <w:rsid w:val="00EE26E6"/>
    <w:rsid w:val="00F0083E"/>
    <w:rsid w:val="00F13E5C"/>
    <w:rsid w:val="00F36D6F"/>
    <w:rsid w:val="00F54B7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D2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8BE"/>
    <w:pPr>
      <w:spacing w:after="0" w:line="240" w:lineRule="auto"/>
    </w:pPr>
    <w:rPr>
      <w:rFonts w:eastAsiaTheme="minorEastAsia"/>
      <w:sz w:val="24"/>
      <w:szCs w:val="24"/>
      <w:lang w:val="es-ES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8F08BE"/>
    <w:pPr>
      <w:spacing w:after="0" w:line="240" w:lineRule="auto"/>
    </w:pPr>
    <w:rPr>
      <w:rFonts w:eastAsiaTheme="minorEastAsia"/>
      <w:sz w:val="23"/>
      <w:szCs w:val="23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08BE"/>
    <w:rPr>
      <w:rFonts w:eastAsiaTheme="minorEastAsia"/>
      <w:sz w:val="23"/>
      <w:szCs w:val="23"/>
      <w:lang w:val="es-ES" w:eastAsia="fr-FR"/>
    </w:rPr>
  </w:style>
  <w:style w:type="character" w:customStyle="1" w:styleId="apple-converted-space">
    <w:name w:val="apple-converted-space"/>
    <w:basedOn w:val="Fuentedeprrafopredeter"/>
    <w:rsid w:val="00C520FE"/>
  </w:style>
  <w:style w:type="paragraph" w:customStyle="1" w:styleId="tnnegro">
    <w:name w:val="tnnegro"/>
    <w:basedOn w:val="Normal"/>
    <w:rsid w:val="00E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41A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D2D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D2D1D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2D1D"/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Accent1">
    <w:name w:val="Grid Table 2 Accent 1"/>
    <w:basedOn w:val="Tablanormal"/>
    <w:uiPriority w:val="47"/>
    <w:rsid w:val="008F1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anormal"/>
    <w:uiPriority w:val="40"/>
    <w:rsid w:val="008F1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18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824"/>
    <w:pPr>
      <w:ind w:left="720"/>
      <w:contextualSpacing/>
    </w:pPr>
  </w:style>
  <w:style w:type="table" w:customStyle="1" w:styleId="GridTable5DarkAccent1">
    <w:name w:val="Grid Table 5 Dark Accent 1"/>
    <w:basedOn w:val="Tablanormal"/>
    <w:uiPriority w:val="50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5">
    <w:name w:val="Plain Table 5"/>
    <w:basedOn w:val="Tablanormal"/>
    <w:uiPriority w:val="45"/>
    <w:rsid w:val="00926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pgrafe">
    <w:name w:val="caption"/>
    <w:basedOn w:val="Normal"/>
    <w:qFormat/>
    <w:rsid w:val="00477E00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EE26E6"/>
    <w:rPr>
      <w:color w:val="808080"/>
    </w:rPr>
  </w:style>
  <w:style w:type="table" w:customStyle="1" w:styleId="GridTable4">
    <w:name w:val="Grid Table 4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Tablanormal"/>
    <w:uiPriority w:val="42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112F2B"/>
  </w:style>
  <w:style w:type="paragraph" w:customStyle="1" w:styleId="Contenidodelatabla">
    <w:name w:val="Contenido de la tabla"/>
    <w:basedOn w:val="Normal"/>
    <w:qFormat/>
    <w:rsid w:val="00112F2B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6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6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462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D2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8BE"/>
    <w:pPr>
      <w:spacing w:after="0" w:line="240" w:lineRule="auto"/>
    </w:pPr>
    <w:rPr>
      <w:rFonts w:eastAsiaTheme="minorEastAsia"/>
      <w:sz w:val="24"/>
      <w:szCs w:val="24"/>
      <w:lang w:val="es-ES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8F08BE"/>
    <w:pPr>
      <w:spacing w:after="0" w:line="240" w:lineRule="auto"/>
    </w:pPr>
    <w:rPr>
      <w:rFonts w:eastAsiaTheme="minorEastAsia"/>
      <w:sz w:val="23"/>
      <w:szCs w:val="23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08BE"/>
    <w:rPr>
      <w:rFonts w:eastAsiaTheme="minorEastAsia"/>
      <w:sz w:val="23"/>
      <w:szCs w:val="23"/>
      <w:lang w:val="es-ES" w:eastAsia="fr-FR"/>
    </w:rPr>
  </w:style>
  <w:style w:type="character" w:customStyle="1" w:styleId="apple-converted-space">
    <w:name w:val="apple-converted-space"/>
    <w:basedOn w:val="Fuentedeprrafopredeter"/>
    <w:rsid w:val="00C520FE"/>
  </w:style>
  <w:style w:type="paragraph" w:customStyle="1" w:styleId="tnnegro">
    <w:name w:val="tnnegro"/>
    <w:basedOn w:val="Normal"/>
    <w:rsid w:val="00E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41A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D2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D2D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D2D1D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2D1D"/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Accent1">
    <w:name w:val="Grid Table 2 Accent 1"/>
    <w:basedOn w:val="Tablanormal"/>
    <w:uiPriority w:val="47"/>
    <w:rsid w:val="008F1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anormal"/>
    <w:uiPriority w:val="40"/>
    <w:rsid w:val="008F1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18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824"/>
    <w:pPr>
      <w:ind w:left="720"/>
      <w:contextualSpacing/>
    </w:pPr>
  </w:style>
  <w:style w:type="table" w:customStyle="1" w:styleId="GridTable5DarkAccent1">
    <w:name w:val="Grid Table 5 Dark Accent 1"/>
    <w:basedOn w:val="Tablanormal"/>
    <w:uiPriority w:val="50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92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5">
    <w:name w:val="Plain Table 5"/>
    <w:basedOn w:val="Tablanormal"/>
    <w:uiPriority w:val="45"/>
    <w:rsid w:val="00926D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pgrafe">
    <w:name w:val="caption"/>
    <w:basedOn w:val="Normal"/>
    <w:qFormat/>
    <w:rsid w:val="00477E00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EE26E6"/>
    <w:rPr>
      <w:color w:val="808080"/>
    </w:rPr>
  </w:style>
  <w:style w:type="table" w:customStyle="1" w:styleId="GridTable4">
    <w:name w:val="Grid Table 4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Tablanormal"/>
    <w:uiPriority w:val="42"/>
    <w:rsid w:val="00047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112F2B"/>
  </w:style>
  <w:style w:type="paragraph" w:customStyle="1" w:styleId="Contenidodelatabla">
    <w:name w:val="Contenido de la tabla"/>
    <w:basedOn w:val="Normal"/>
    <w:qFormat/>
    <w:rsid w:val="00112F2B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6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6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462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HMIELM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Art09</b:Tag>
    <b:SourceType>Report</b:SourceType>
    <b:Guid>{AB3C7130-A49D-45B4-B75A-5A436FD94B64}</b:Guid>
    <b:Author>
      <b:Author>
        <b:NameList>
          <b:Person>
            <b:Last>Artemio Laguna Flores</b:Last>
            <b:First>Gregoria</b:First>
            <b:Middle>Natividad</b:Middle>
          </b:Person>
        </b:NameList>
      </b:Author>
    </b:Author>
    <b:Title>Alacranismo en Guerrero, México. Tratamiento medico y remedios caseros</b:Title>
    <b:Year>2009</b:Year>
    <b:Publisher>Revista Medica Instituto Mexicano del Seguro Social</b:Publisher>
    <b:City>Guerrero</b:City>
    <b:RefOrder>1</b:RefOrder>
  </b:Source>
  <b:Source>
    <b:Tag>Gra99</b:Tag>
    <b:SourceType>JournalArticle</b:SourceType>
    <b:Guid>{E3C03956-79B6-4D44-B5BA-8A6704A24190}</b:Guid>
    <b:Author>
      <b:Author>
        <b:NameList>
          <b:Person>
            <b:Last>Granja</b:Last>
            <b:First>Dr</b:First>
            <b:Middle>Victor</b:Middle>
          </b:Person>
        </b:NameList>
      </b:Author>
    </b:Author>
    <b:Title>Epidemiología y cuadro dlínico de alacranismo</b:Title>
    <b:Year>1999</b:Year>
    <b:JournalName>Medigraphic</b:JournalName>
    <b:Pages>135-138</b:Pages>
    <b:RefOrder>11</b:RefOrder>
  </b:Source>
  <b:Source>
    <b:Tag>Vil15</b:Tag>
    <b:SourceType>JournalArticle</b:SourceType>
    <b:Guid>{20A61391-E423-47C5-9A11-D60D8334B748}</b:Guid>
    <b:Author>
      <b:Author>
        <b:NameList>
          <b:Person>
            <b:Last>Villa</b:Last>
            <b:First>Alberto</b:First>
          </b:Person>
          <b:Person>
            <b:Last>Vazquez</b:Last>
            <b:First>Guadalupe</b:First>
          </b:Person>
        </b:NameList>
      </b:Author>
    </b:Author>
    <b:Title>Alacranismo severo causante de paralisis flacida</b:Title>
    <b:JournalName>Rev Med Inst Mex Seguro Soc</b:JournalName>
    <b:Year>2015</b:Year>
    <b:Pages>265-268</b:Pages>
    <b:RefOrder>2</b:RefOrder>
  </b:Source>
  <b:Source>
    <b:Tag>Vil09</b:Tag>
    <b:SourceType>JournalArticle</b:SourceType>
    <b:Guid>{75FC1B64-C488-4A68-9149-B1787D2FDC81}</b:Guid>
    <b:Author>
      <b:Author>
        <b:NameList>
          <b:Person>
            <b:Last>Villa</b:Last>
            <b:First>Alberto</b:First>
          </b:Person>
          <b:Person>
            <b:Last>Lamas</b:Last>
            <b:First>Sofia</b:First>
          </b:Person>
        </b:NameList>
      </b:Author>
    </b:Author>
    <b:Title>Motivos que generan demanda de atencion y factores asociados a mortalidad en centro especializado en toxicología</b:Title>
    <b:JournalName>Rev Med Inst Mex Seguro Soc</b:JournalName>
    <b:Year>2009</b:Year>
    <b:Pages>647-650</b:Pages>
    <b:RefOrder>3</b:RefOrder>
  </b:Source>
  <b:Source>
    <b:Tag>Zuñ07</b:Tag>
    <b:SourceType>JournalArticle</b:SourceType>
    <b:Guid>{B122782D-CF0A-4028-ACC3-E1554CD7E31C}</b:Guid>
    <b:Author>
      <b:Author>
        <b:NameList>
          <b:Person>
            <b:Last>Zuñiga</b:Last>
            <b:First>Ivan</b:First>
          </b:Person>
          <b:Person>
            <b:Last>Vazquez</b:Last>
            <b:First>Dianeth</b:First>
          </b:Person>
        </b:NameList>
      </b:Author>
    </b:Author>
    <b:Title>Caracteristicas clínicas de la toxina del alacrán</b:Title>
    <b:JournalName>Vigilancia epidemiologíca</b:JournalName>
    <b:Year>2007</b:Year>
    <b:Pages>1-27</b:Pages>
    <b:RefOrder>4</b:RefOrder>
  </b:Source>
  <b:Source>
    <b:Tag>Cam07</b:Tag>
    <b:SourceType>JournalArticle</b:SourceType>
    <b:Guid>{7E9FEDE0-42DE-4E5B-9FF1-26B49EB817EB}</b:Guid>
    <b:Author>
      <b:Author>
        <b:NameList>
          <b:Person>
            <b:Last>Camacho</b:Last>
            <b:First>Rocio</b:First>
          </b:Person>
          <b:Person>
            <b:Last>Sanchez</b:Last>
            <b:First>Hilda</b:First>
          </b:Person>
        </b:NameList>
      </b:Author>
    </b:Author>
    <b:Title>Alacranismo</b:Title>
    <b:JournalName>medigraphic</b:JournalName>
    <b:Year>2007</b:Year>
    <b:Pages>21-26</b:Pages>
    <b:RefOrder>5</b:RefOrder>
  </b:Source>
  <b:Source>
    <b:Tag>Saa13</b:Tag>
    <b:SourceType>JournalArticle</b:SourceType>
    <b:Guid>{42D79567-24B1-4127-AA09-3543AA53AF49}</b:Guid>
    <b:Author>
      <b:Author>
        <b:NameList>
          <b:Person>
            <b:Last>Saavedra</b:Last>
            <b:First>Javier</b:First>
          </b:Person>
          <b:Person>
            <b:Last>Francke</b:Last>
            <b:First>Oscar</b:First>
          </b:Person>
        </b:NameList>
      </b:Author>
    </b:Author>
    <b:Title>Actualización taxonómica sobre alacranes del Centro Occidente de México</b:Title>
    <b:JournalName> ResearchGate</b:JournalName>
    <b:Year>2013</b:Year>
    <b:Pages>73-79</b:Pages>
    <b:RefOrder>6</b:RefOrder>
  </b:Source>
  <b:Source>
    <b:Tag>Pos07</b:Tag>
    <b:SourceType>JournalArticle</b:SourceType>
    <b:Guid>{2D679F11-BC88-4458-8C67-087C1BC6B204}</b:Guid>
    <b:Author>
      <b:Author>
        <b:NameList>
          <b:Person>
            <b:Last>Possani</b:Last>
            <b:First>Lourival</b:First>
          </b:Person>
        </b:NameList>
      </b:Author>
    </b:Author>
    <b:Title>El estudio de los componentes del veneno de alacranes</b:Title>
    <b:JournalName>Biotecnología</b:JournalName>
    <b:Year>2007</b:Year>
    <b:Pages>177-187</b:Pages>
    <b:RefOrder>7</b:RefOrder>
  </b:Source>
  <b:Source>
    <b:Tag>Bal07</b:Tag>
    <b:SourceType>JournalArticle</b:SourceType>
    <b:Guid>{913D351D-FD7C-4A1A-8AD5-965E48FAE539}</b:Guid>
    <b:Author>
      <b:Author>
        <b:NameList>
          <b:Person>
            <b:Last>Baltazar</b:Last>
            <b:First>Lujan</b:First>
          </b:Person>
          <b:Person>
            <b:Last>Riaño</b:Last>
            <b:First>Lidia</b:First>
          </b:Person>
        </b:NameList>
      </b:Author>
    </b:Author>
    <b:Title>Recombinantes humanos; fuente ideal de anti-venenos  modernos contra la picadura del alacran</b:Title>
    <b:JournalName>Revista digital universitaria unam</b:JournalName>
    <b:Year>2007</b:Year>
    <b:Pages>1-14</b:Pages>
    <b:RefOrder>8</b:RefOrder>
  </b:Source>
  <b:Source>
    <b:Tag>Del13</b:Tag>
    <b:SourceType>JournalArticle</b:SourceType>
    <b:Guid>{75756C3D-AD0D-49E9-BB28-4DA2E0441F58}</b:Guid>
    <b:Author>
      <b:Author>
        <b:NameList>
          <b:Person>
            <b:Last>De la Cerda</b:Last>
            <b:First>Eduardo</b:First>
          </b:Person>
          <b:Person>
            <b:Last>Jaramillo</b:Last>
            <b:First>Fernando</b:First>
          </b:Person>
        </b:NameList>
      </b:Author>
    </b:Author>
    <b:Title>Efectos curativos y preventivos de antioxidantes (ɑ-tocoferol y quercetina) en los signos y síntomas cardiovasculares presentados en la intoxicación por el veneno de Centruroides infamatus</b:Title>
    <b:JournalName>Departemento de fisiología y farmacología en ciencias de toxicología</b:JournalName>
    <b:Year>2013</b:Year>
    <b:Pages>1-69</b:Pages>
    <b:RefOrder>9</b:RefOrder>
  </b:Source>
  <b:Source>
    <b:Tag>Bal13</b:Tag>
    <b:SourceType>JournalArticle</b:SourceType>
    <b:Guid>{A201413E-4271-4679-B972-1DA69E02FAB9}</b:Guid>
    <b:Author>
      <b:Author>
        <b:NameList>
          <b:Person>
            <b:Last>Baldazo</b:Last>
            <b:First>José</b:First>
          </b:Person>
          <b:Person>
            <b:Last>Ponce</b:Last>
            <b:First>Javier</b:First>
          </b:Person>
        </b:NameList>
      </b:Author>
    </b:Author>
    <b:Title>Una especie nueva de alacrán del género Centruroides de importancia médica</b:Title>
    <b:JournalName>Revista Mexicana de Biodiversidad</b:JournalName>
    <b:Year>2013</b:Year>
    <b:Pages>100-116</b:Pages>
    <b:RefOrder>10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D565CF-15BB-4707-B79C-010321D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dra. carmen GONZÁLEZ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creator>eileen cervantes flores LME4427</dc:creator>
  <cp:lastModifiedBy>Omar</cp:lastModifiedBy>
  <cp:revision>2</cp:revision>
  <cp:lastPrinted>2017-01-22T18:47:00Z</cp:lastPrinted>
  <dcterms:created xsi:type="dcterms:W3CDTF">2017-03-25T01:01:00Z</dcterms:created>
  <dcterms:modified xsi:type="dcterms:W3CDTF">2017-03-25T01:01:00Z</dcterms:modified>
</cp:coreProperties>
</file>