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4BB4" w14:textId="2C577A02" w:rsidR="00D73CCE" w:rsidRDefault="00D52C3C">
      <w:bookmarkStart w:id="0" w:name="_GoBack"/>
      <w:bookmarkEnd w:id="0"/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06DDA" wp14:editId="00009BF8">
                <wp:simplePos x="0" y="0"/>
                <wp:positionH relativeFrom="column">
                  <wp:posOffset>186055</wp:posOffset>
                </wp:positionH>
                <wp:positionV relativeFrom="paragraph">
                  <wp:posOffset>1845310</wp:posOffset>
                </wp:positionV>
                <wp:extent cx="6789420" cy="7044055"/>
                <wp:effectExtent l="0" t="0" r="17780" b="17145"/>
                <wp:wrapTopAndBottom/>
                <wp:docPr id="3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704405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9451F" w14:textId="77777777" w:rsidR="00406FF8" w:rsidRDefault="008D2BFF" w:rsidP="00E02444">
                            <w:pPr>
                              <w:jc w:val="both"/>
                            </w:pPr>
                            <w:r w:rsidRPr="008D2BFF">
                              <w:t>La identificación de los factores de riesgo de la EP es un problema c</w:t>
                            </w:r>
                            <w:r w:rsidR="00E02444">
                              <w:t>rucial para la Neurociencia.</w:t>
                            </w:r>
                            <w:r w:rsidRPr="008D2BFF">
                              <w:t xml:space="preserve"> R</w:t>
                            </w:r>
                            <w:r w:rsidR="00E02444">
                              <w:t>evisiones sistemáticas anterio</w:t>
                            </w:r>
                            <w:r w:rsidRPr="008D2BFF">
                              <w:t>res han informado sobre el efecto protect</w:t>
                            </w:r>
                            <w:r w:rsidR="00E02444">
                              <w:t>or del tabaco contra la EP</w:t>
                            </w:r>
                            <w:r w:rsidRPr="008D2BFF">
                              <w:t>. Sin embargo, ninguna revisión intentó examinar este efecto en enfermos de Parkinson</w:t>
                            </w:r>
                            <w:r w:rsidR="00E02444">
                              <w:t xml:space="preserve"> con inicio temprano. Estos en</w:t>
                            </w:r>
                            <w:r w:rsidRPr="008D2BFF">
                              <w:t>fermos reconocieron hábitos tabáquicos más precoces que los enfermos con el inicio tardío. Por tanto, los datos obtenidos de estos enfermos deberían ser más fiab</w:t>
                            </w:r>
                            <w:r w:rsidR="00B5740D">
                              <w:t>les, por la facilidad de recor</w:t>
                            </w:r>
                            <w:r w:rsidRPr="008D2BFF">
                              <w:t>dar háb</w:t>
                            </w:r>
                            <w:r w:rsidR="00B5740D">
                              <w:t xml:space="preserve">itos de la vida adulta. </w:t>
                            </w:r>
                            <w:r w:rsidRPr="008D2BFF">
                              <w:t>Nuestro metanálisis evaluó el efecto del consumo de tabaco sobre el riesgo de EP con inicio temprano. Esta entidad temprana del Parkinson, poco estudiada, representa aproximadamente un 5% de las poblaciones de referencia con EP en los países occidentales y un 10% en Japón. Su incidencia anual llega aproximadamente al 10% de la población en ries</w:t>
                            </w:r>
                            <w:r w:rsidR="00B5740D">
                              <w:t xml:space="preserve">go de EP menor de 60 años. </w:t>
                            </w:r>
                            <w:r w:rsidRPr="008D2BFF">
                              <w:t>La actual revisión que aquí se pre</w:t>
                            </w:r>
                            <w:r w:rsidR="00D5702A">
                              <w:t>senta localizó todos los estu</w:t>
                            </w:r>
                            <w:r w:rsidRPr="008D2BFF">
                              <w:t>dios,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sin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restricción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alguna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sobre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el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año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de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publicación.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D5702A">
                              <w:t>Por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D5702A">
                              <w:t>el</w:t>
                            </w:r>
                            <w:r w:rsidR="00D5702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D5702A">
                              <w:t>con</w:t>
                            </w:r>
                            <w:r w:rsidRPr="008D2BFF">
                              <w:t>trario, algunas revisiones sistemáticas consideran solamente los estudios publicados en los últimos 10</w:t>
                            </w:r>
                            <w:r w:rsidR="00211C3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D2BFF">
                              <w:t>o 20 años, debido a la posible mejor metodología epidemiológica. Es cierto que los resultados de los recientes estudios incluidos en nuestra revisión emplearon el análisis multivariante, y estos modelos multivariantes se ajustaron para los diferentes factores de confusión y, por lo tanto, nos da</w:t>
                            </w:r>
                            <w:r w:rsidR="00211C30">
                              <w:t>n resultados más fiables.  En este trabajo se incluy</w:t>
                            </w:r>
                            <w:r w:rsidRPr="008D2BFF">
                              <w:t>eron todos los trabajos, dado que hay pocos estudios publicados sobre el tema.</w:t>
                            </w:r>
                            <w:r w:rsidRPr="008D2BFF">
                              <w:cr/>
                              <w:t xml:space="preserve">Los estudios localizados que </w:t>
                            </w:r>
                            <w:r w:rsidR="00211C30">
                              <w:t>investigaron la enfermedad tem</w:t>
                            </w:r>
                            <w:r w:rsidRPr="008D2BFF">
                              <w:t>prana fueron todos estudios</w:t>
                            </w:r>
                            <w:r w:rsidR="00211C30">
                              <w:t xml:space="preserve"> de casos y controles.</w:t>
                            </w:r>
                            <w:r w:rsidRPr="008D2BFF">
                              <w:t xml:space="preserve"> Ningún estudio de cohorte investigó el tema o, por lo menos, no informó de sus resultados según la edad de inicio de los síntomas del Parkinson. Los cinco estudios </w:t>
                            </w:r>
                            <w:r w:rsidR="00211C30">
                              <w:t>incluidos tenían un e</w:t>
                            </w:r>
                            <w:r w:rsidR="00406FF8">
                              <w:t>fecto com</w:t>
                            </w:r>
                            <w:r w:rsidRPr="008D2BFF">
                              <w:t>binado de 0,55. La tendencia fue clara y consistente para un IC 95% (del 0,38-0,81). Este metanáli</w:t>
                            </w:r>
                            <w:r w:rsidR="00406FF8">
                              <w:t xml:space="preserve">sis demuestra el efecto protector </w:t>
                            </w:r>
                            <w:r w:rsidRPr="008D2BFF">
                              <w:t>del tabaco contra la EPT y, asimismo, c</w:t>
                            </w:r>
                            <w:r w:rsidR="00406FF8">
                              <w:t>oincide con los resul</w:t>
                            </w:r>
                            <w:r w:rsidRPr="008D2BFF">
                              <w:t>tados obtenidos en otras revisiones, que no consideraron la edad de ini</w:t>
                            </w:r>
                            <w:r w:rsidR="00406FF8">
                              <w:t>cio del Parkinson.</w:t>
                            </w:r>
                          </w:p>
                          <w:p w14:paraId="390C6D95" w14:textId="1513B042" w:rsidR="008D2BFF" w:rsidRDefault="008D2BFF" w:rsidP="00E02444">
                            <w:pPr>
                              <w:jc w:val="both"/>
                            </w:pPr>
                            <w:r w:rsidRPr="008D2BFF">
                              <w:t>Nuestro estudio apunta hacia l</w:t>
                            </w:r>
                            <w:r w:rsidR="00406FF8">
                              <w:t>a inexistencia de dos etiopato</w:t>
                            </w:r>
                            <w:r w:rsidRPr="008D2BFF">
                              <w:t>genias diferentes en la EP, la temprana y la tardía. Los estudios histopatológicos confirman que la patología de la EP</w:t>
                            </w:r>
                            <w:r w:rsidR="001863FF">
                              <w:t>T es idéntica a la tardía</w:t>
                            </w:r>
                            <w:r w:rsidRPr="008D2BFF">
                              <w:t>.</w:t>
                            </w:r>
                            <w:r w:rsidRPr="008D2BFF">
                              <w:cr/>
                              <w:t>En conclusión, no existe una i</w:t>
                            </w:r>
                            <w:r w:rsidR="001863FF">
                              <w:t>mportante diferencia en la mag</w:t>
                            </w:r>
                            <w:r w:rsidRPr="008D2BFF">
                              <w:t>nitud de riesgo del Parkinson temprano y la del Parkinson tardío. La edad de inicio de la enfermedad no afecta a la asociación negativa. No obstante, se recomiendan estudios prospectivos sobre la forma temprana del Parkinson.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6DDA" id="Redondear_x0020_rect_x00e1_ngulo_x0020_de_x0020_esquina_x0020_del_x0020_mismo_x0020_lado_x0020_3" o:spid="_x0000_s1026" style="position:absolute;margin-left:14.65pt;margin-top:145.3pt;width:534.6pt;height:5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9420,70440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" adj="-11796480,,5400" path="m1131593,0l5657827,0c6282789,,6789420,506631,6789420,1131593l6789420,7044055,6789420,7044055,,7044055,,7044055,,1131593c0,506631,506631,,1131593,0xe" fillcolor="#a8d08d [1945]" strokecolor="black [3213]" strokeweight="1pt">
                <v:stroke joinstyle="miter"/>
                <v:formulas/>
                <v:path arrowok="t" o:connecttype="custom" o:connectlocs="1131593,0;5657827,0;6789420,1131593;6789420,7044055;6789420,7044055;0,7044055;0,7044055;0,1131593;1131593,0" o:connectangles="0,0,0,0,0,0,0,0,0" textboxrect="0,0,6789420,7044055"/>
                <v:textbox>
                  <w:txbxContent>
                    <w:p w14:paraId="0DA9451F" w14:textId="77777777" w:rsidR="00406FF8" w:rsidRDefault="008D2BFF" w:rsidP="00E02444">
                      <w:pPr>
                        <w:jc w:val="both"/>
                      </w:pPr>
                      <w:r w:rsidRPr="008D2BFF">
                        <w:t>La identificación de los factores de riesgo de la EP es un problema c</w:t>
                      </w:r>
                      <w:r w:rsidR="00E02444">
                        <w:t>rucial para la Neurociencia.</w:t>
                      </w:r>
                      <w:r w:rsidRPr="008D2BFF">
                        <w:t xml:space="preserve"> R</w:t>
                      </w:r>
                      <w:r w:rsidR="00E02444">
                        <w:t>evisiones sistemáticas anterio</w:t>
                      </w:r>
                      <w:r w:rsidRPr="008D2BFF">
                        <w:t>res han informado sobre el efecto protect</w:t>
                      </w:r>
                      <w:r w:rsidR="00E02444">
                        <w:t>or del tabaco contra la EP</w:t>
                      </w:r>
                      <w:r w:rsidRPr="008D2BFF">
                        <w:t>. Sin embargo, ninguna revisión intentó examinar este efecto en enfermos de Parkinson</w:t>
                      </w:r>
                      <w:r w:rsidR="00E02444">
                        <w:t xml:space="preserve"> con inicio temprano. Estos en</w:t>
                      </w:r>
                      <w:r w:rsidRPr="008D2BFF">
                        <w:t>fermos reconocieron hábitos tabáquicos más precoces que los enfermos con el inicio tardío. Por tanto, los datos obtenidos de estos enfermos deberían ser más fiab</w:t>
                      </w:r>
                      <w:r w:rsidR="00B5740D">
                        <w:t>les, por la facilidad de recor</w:t>
                      </w:r>
                      <w:r w:rsidRPr="008D2BFF">
                        <w:t>dar háb</w:t>
                      </w:r>
                      <w:r w:rsidR="00B5740D">
                        <w:t xml:space="preserve">itos de la vida adulta. </w:t>
                      </w:r>
                      <w:r w:rsidRPr="008D2BFF">
                        <w:t>Nuestro metanálisis evaluó el efecto del consumo de tabaco sobre el riesgo de EP con inicio temprano. Esta entidad temprana del Parkinson, poco estudiada, representa aproximadamente un 5% de las poblaciones de referencia con EP en los países occidentales y un 10% en Japón. Su incidencia anual llega aproximadamente al 10% de la población en ries</w:t>
                      </w:r>
                      <w:r w:rsidR="00B5740D">
                        <w:t xml:space="preserve">go de EP menor de 60 años. </w:t>
                      </w:r>
                      <w:r w:rsidRPr="008D2BFF">
                        <w:t>La actual revisión que aquí se pre</w:t>
                      </w:r>
                      <w:r w:rsidR="00D5702A">
                        <w:t>senta localizó todos los estu</w:t>
                      </w:r>
                      <w:r w:rsidRPr="008D2BFF">
                        <w:t>dios,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sin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restricción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alguna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sobre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el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año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de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publicación.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="00D5702A">
                        <w:t>Por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="00D5702A">
                        <w:t>el</w:t>
                      </w:r>
                      <w:r w:rsidR="00D5702A">
                        <w:rPr>
                          <w:lang w:val="es-ES"/>
                        </w:rPr>
                        <w:t xml:space="preserve"> </w:t>
                      </w:r>
                      <w:r w:rsidR="00D5702A">
                        <w:t>con</w:t>
                      </w:r>
                      <w:r w:rsidRPr="008D2BFF">
                        <w:t>trario, algunas revisiones sistemáticas consideran solamente los estudios publicados en los últimos 10</w:t>
                      </w:r>
                      <w:r w:rsidR="00211C30">
                        <w:rPr>
                          <w:lang w:val="es-ES"/>
                        </w:rPr>
                        <w:t xml:space="preserve"> </w:t>
                      </w:r>
                      <w:r w:rsidRPr="008D2BFF">
                        <w:t>o 20 años, debido a la posible mejor metodología epidemiológica. Es cierto que los resultados de los recientes estudios incluidos en nuestra revisión emplearon el análisis multivariante, y estos modelos multivariantes se ajustaron para los diferentes factores de confusión y, por lo tanto, nos da</w:t>
                      </w:r>
                      <w:r w:rsidR="00211C30">
                        <w:t>n resultados más fiables.  En este trabajo se incluy</w:t>
                      </w:r>
                      <w:r w:rsidRPr="008D2BFF">
                        <w:t>eron todos los trabajos, dado que hay pocos estudios publicados sobre el tema.</w:t>
                      </w:r>
                      <w:r w:rsidRPr="008D2BFF">
                        <w:cr/>
                        <w:t xml:space="preserve">Los estudios localizados que </w:t>
                      </w:r>
                      <w:r w:rsidR="00211C30">
                        <w:t>investigaron la enfermedad tem</w:t>
                      </w:r>
                      <w:r w:rsidRPr="008D2BFF">
                        <w:t>prana fueron todos estudios</w:t>
                      </w:r>
                      <w:r w:rsidR="00211C30">
                        <w:t xml:space="preserve"> de casos y controles.</w:t>
                      </w:r>
                      <w:r w:rsidRPr="008D2BFF">
                        <w:t xml:space="preserve"> Ningún estudio de cohorte investigó el tema o, por lo menos, no informó de sus resultados según la edad de inicio de los síntomas del Parkinson. Los cinco estudios </w:t>
                      </w:r>
                      <w:r w:rsidR="00211C30">
                        <w:t>incluidos tenían un e</w:t>
                      </w:r>
                      <w:r w:rsidR="00406FF8">
                        <w:t>fecto com</w:t>
                      </w:r>
                      <w:r w:rsidRPr="008D2BFF">
                        <w:t>binado de 0,55. La tendencia fue clara y consistente para un IC 95% (del 0,38-0,81). Este metanáli</w:t>
                      </w:r>
                      <w:r w:rsidR="00406FF8">
                        <w:t xml:space="preserve">sis demuestra el efecto protector </w:t>
                      </w:r>
                      <w:r w:rsidRPr="008D2BFF">
                        <w:t>del tabaco contra la EPT y, asimismo, c</w:t>
                      </w:r>
                      <w:r w:rsidR="00406FF8">
                        <w:t>oincide con los resul</w:t>
                      </w:r>
                      <w:r w:rsidRPr="008D2BFF">
                        <w:t>tados obtenidos en otras revisiones, que no consideraron la edad de ini</w:t>
                      </w:r>
                      <w:r w:rsidR="00406FF8">
                        <w:t>cio del Parkinson.</w:t>
                      </w:r>
                    </w:p>
                    <w:p w14:paraId="390C6D95" w14:textId="1513B042" w:rsidR="008D2BFF" w:rsidRDefault="008D2BFF" w:rsidP="00E02444">
                      <w:pPr>
                        <w:jc w:val="both"/>
                      </w:pPr>
                      <w:r w:rsidRPr="008D2BFF">
                        <w:t>Nuestro estudio apunta hacia l</w:t>
                      </w:r>
                      <w:r w:rsidR="00406FF8">
                        <w:t>a inexistencia de dos etiopato</w:t>
                      </w:r>
                      <w:r w:rsidRPr="008D2BFF">
                        <w:t>genias diferentes en la EP, la temprana y la tardía. Los estudios histopatológicos confirman que la patología de la EP</w:t>
                      </w:r>
                      <w:r w:rsidR="001863FF">
                        <w:t>T es idéntica a la tardía</w:t>
                      </w:r>
                      <w:r w:rsidRPr="008D2BFF">
                        <w:t>.</w:t>
                      </w:r>
                      <w:r w:rsidRPr="008D2BFF">
                        <w:cr/>
                        <w:t>En conclusión, no existe una i</w:t>
                      </w:r>
                      <w:r w:rsidR="001863FF">
                        <w:t>mportante diferencia en la mag</w:t>
                      </w:r>
                      <w:r w:rsidRPr="008D2BFF">
                        <w:t>nitud de riesgo del Parkinson temprano y la del Parkinson tardío. La edad de inicio de la enfermedad no afecta a la asociación negativa. No obstante, se recomiendan estudios prospectivos sobre la forma temprana del Parkinson.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1AF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7FB04" wp14:editId="32DF6114">
                <wp:simplePos x="0" y="0"/>
                <wp:positionH relativeFrom="column">
                  <wp:posOffset>1599565</wp:posOffset>
                </wp:positionH>
                <wp:positionV relativeFrom="paragraph">
                  <wp:posOffset>1066800</wp:posOffset>
                </wp:positionV>
                <wp:extent cx="4171315" cy="297180"/>
                <wp:effectExtent l="0" t="0" r="19685" b="3302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315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18EC7" w14:textId="3E9C0E9D" w:rsidR="00D52C3C" w:rsidRPr="00D52C3C" w:rsidRDefault="00D52C3C" w:rsidP="00D52C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 del Articulo.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7FB04" id="Rect_x00e1_ngulo_x0020_2" o:spid="_x0000_s1027" style="position:absolute;margin-left:125.95pt;margin-top:84pt;width:328.4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" fillcolor="red" strokecolor="black [3213]" strokeweight="1pt">
                <v:textbox>
                  <w:txbxContent>
                    <w:p w14:paraId="6B518EC7" w14:textId="3E9C0E9D" w:rsidR="00D52C3C" w:rsidRPr="00D52C3C" w:rsidRDefault="00D52C3C" w:rsidP="00D52C3C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  <w:t>Analisis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  <w:t xml:space="preserve"> del Articulo.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73CC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27E2" wp14:editId="63CC4E34">
                <wp:simplePos x="0" y="0"/>
                <wp:positionH relativeFrom="column">
                  <wp:posOffset>4462780</wp:posOffset>
                </wp:positionH>
                <wp:positionV relativeFrom="paragraph">
                  <wp:posOffset>0</wp:posOffset>
                </wp:positionV>
                <wp:extent cx="2667000" cy="868680"/>
                <wp:effectExtent l="0" t="0" r="25400" b="20320"/>
                <wp:wrapTopAndBottom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6868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E24E" w14:textId="77777777" w:rsidR="00D73CCE" w:rsidRDefault="00D73CCE" w:rsidP="00D73CCE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Alfredo Valle Negrete. </w:t>
                            </w:r>
                          </w:p>
                          <w:p w14:paraId="689DB6AE" w14:textId="77777777" w:rsidR="00D73CCE" w:rsidRDefault="00D73CCE" w:rsidP="00D73CCE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  <w:t>Hospital General de Occidente.</w:t>
                            </w:r>
                          </w:p>
                          <w:p w14:paraId="0576243B" w14:textId="474A3882" w:rsidR="00D73CCE" w:rsidRPr="00D73CCE" w:rsidRDefault="00901AFE" w:rsidP="00D73CCE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lang w:val="es-ES"/>
                              </w:rPr>
                              <w:t>Actividad 2 del Parcial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B27E2" id="Rect_x00e1_ngulo_x0020_redondeado_x0020_1" o:spid="_x0000_s1028" style="position:absolute;margin-left:351.4pt;margin-top:0;width:210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" fillcolor="#00b0f0" strokecolor="black [3213]" strokeweight="1pt">
                <v:stroke joinstyle="miter"/>
                <v:textbox>
                  <w:txbxContent>
                    <w:p w14:paraId="71D3E24E" w14:textId="77777777" w:rsidR="00D73CCE" w:rsidRDefault="00D73CCE" w:rsidP="00D73CCE">
                      <w:pPr>
                        <w:jc w:val="both"/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  <w:t xml:space="preserve">Alfredo Valle Negrete. </w:t>
                      </w:r>
                    </w:p>
                    <w:p w14:paraId="689DB6AE" w14:textId="77777777" w:rsidR="00D73CCE" w:rsidRDefault="00D73CCE" w:rsidP="00D73CCE">
                      <w:pPr>
                        <w:jc w:val="both"/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  <w:t>Hospital General de Occidente.</w:t>
                      </w:r>
                    </w:p>
                    <w:p w14:paraId="0576243B" w14:textId="474A3882" w:rsidR="00D73CCE" w:rsidRPr="00D73CCE" w:rsidRDefault="00901AFE" w:rsidP="00D73CCE">
                      <w:pPr>
                        <w:jc w:val="both"/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lang w:val="es-ES"/>
                        </w:rPr>
                        <w:t>Actividad 2 del Parcial 2.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D73CCE" w:rsidSect="00D73C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CE"/>
    <w:rsid w:val="000E4762"/>
    <w:rsid w:val="001863FF"/>
    <w:rsid w:val="00211C30"/>
    <w:rsid w:val="00406FF8"/>
    <w:rsid w:val="008D2BFF"/>
    <w:rsid w:val="00901AFE"/>
    <w:rsid w:val="00B5740D"/>
    <w:rsid w:val="00B80A98"/>
    <w:rsid w:val="00D52C3C"/>
    <w:rsid w:val="00D5702A"/>
    <w:rsid w:val="00D73CCE"/>
    <w:rsid w:val="00E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03B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Valle Negrete</dc:creator>
  <cp:keywords/>
  <dc:description/>
  <cp:lastModifiedBy>Alfredo Valle Negrete</cp:lastModifiedBy>
  <cp:revision>2</cp:revision>
  <dcterms:created xsi:type="dcterms:W3CDTF">2015-04-23T21:50:00Z</dcterms:created>
  <dcterms:modified xsi:type="dcterms:W3CDTF">2015-04-23T21:50:00Z</dcterms:modified>
</cp:coreProperties>
</file>