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7530467"/>
        <w:docPartObj>
          <w:docPartGallery w:val="Cover Pages"/>
          <w:docPartUnique/>
        </w:docPartObj>
      </w:sdtPr>
      <w:sdtEndPr/>
      <w:sdtContent>
        <w:p w:rsidR="008F08BE" w:rsidRDefault="002D197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CFC8E0" wp14:editId="445A00DB">
                    <wp:simplePos x="0" y="0"/>
                    <wp:positionH relativeFrom="page">
                      <wp:posOffset>40943</wp:posOffset>
                    </wp:positionH>
                    <wp:positionV relativeFrom="paragraph">
                      <wp:posOffset>-1512466</wp:posOffset>
                    </wp:positionV>
                    <wp:extent cx="3835021" cy="5158854"/>
                    <wp:effectExtent l="0" t="0" r="0" b="3810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5021" cy="51588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C04C187" id="Rectángulo redondeado 3" o:spid="_x0000_s1026" style="position:absolute;margin-left:3.2pt;margin-top:-119.1pt;width:301.95pt;height:40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" fillcolor="white [3212]" stroked="f" strokeweight="1pt">
                    <v:stroke joinstyle="miter"/>
                    <w10:wrap anchorx="page"/>
                  </v:roundrect>
                </w:pict>
              </mc:Fallback>
            </mc:AlternateContent>
          </w:r>
        </w:p>
        <w:p w:rsidR="00CB7EEA" w:rsidRDefault="0024572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2E6B91" wp14:editId="07E18820">
                    <wp:simplePos x="0" y="0"/>
                    <wp:positionH relativeFrom="margin">
                      <wp:posOffset>-459105</wp:posOffset>
                    </wp:positionH>
                    <wp:positionV relativeFrom="paragraph">
                      <wp:posOffset>358140</wp:posOffset>
                    </wp:positionV>
                    <wp:extent cx="6577330" cy="941070"/>
                    <wp:effectExtent l="0" t="0" r="0" b="0"/>
                    <wp:wrapNone/>
                    <wp:docPr id="5" name="Rectángulo redondead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7330" cy="94107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2332" w:rsidRPr="002D1974" w:rsidRDefault="003C2332" w:rsidP="002D1974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 w:rsidRPr="002D1974">
                                  <w:rPr>
                                    <w:color w:val="44546A" w:themeColor="text2"/>
                                    <w:sz w:val="96"/>
                                  </w:rPr>
                                  <w:t>Universidad</w:t>
                                </w:r>
                                <w:r w:rsidRPr="002D1974">
                                  <w:rPr>
                                    <w:sz w:val="96"/>
                                  </w:rPr>
                                  <w:t xml:space="preserve"> Guadalajara</w:t>
                                </w:r>
                              </w:p>
                              <w:p w:rsidR="003C2332" w:rsidRPr="002D1974" w:rsidRDefault="003C2332" w:rsidP="002D1974">
                                <w:pPr>
                                  <w:jc w:val="center"/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82E6B91" id="Rectángulo redondeado 5" o:spid="_x0000_s1026" style="position:absolute;margin-left:-36.15pt;margin-top:28.2pt;width:517.9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" filled="f" stroked="f" strokeweight="1pt">
                    <v:stroke joinstyle="miter"/>
                    <v:textbox>
                      <w:txbxContent>
                        <w:p w:rsidR="003C2332" w:rsidRPr="002D1974" w:rsidRDefault="003C2332" w:rsidP="002D1974">
                          <w:pPr>
                            <w:jc w:val="center"/>
                            <w:rPr>
                              <w:sz w:val="96"/>
                            </w:rPr>
                          </w:pPr>
                          <w:r w:rsidRPr="002D1974">
                            <w:rPr>
                              <w:color w:val="44546A" w:themeColor="text2"/>
                              <w:sz w:val="96"/>
                            </w:rPr>
                            <w:t>Universidad</w:t>
                          </w:r>
                          <w:r w:rsidRPr="002D1974">
                            <w:rPr>
                              <w:sz w:val="96"/>
                            </w:rPr>
                            <w:t xml:space="preserve"> Guadalajara</w:t>
                          </w:r>
                        </w:p>
                        <w:p w:rsidR="003C2332" w:rsidRPr="002D1974" w:rsidRDefault="003C2332" w:rsidP="002D1974">
                          <w:pPr>
                            <w:jc w:val="center"/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DFB656" wp14:editId="6062E6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C2332" w:rsidRDefault="003C2332" w:rsidP="002D197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BDFB65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v7AUAAMM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3C2332" w:rsidRDefault="003C2332" w:rsidP="002D197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ED1FF" wp14:editId="7E0B02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alias w:val="Año"/>
                                  <w:tag w:val=""/>
                                  <w:id w:val="-147359318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C2332" w:rsidRPr="002D1974" w:rsidRDefault="003C2332" w:rsidP="002D1974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3ED1FF" id="Rectángulo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" fillcolor="#5b9bd5 [3204]" stroked="f" strokeweight="1pt">
                    <v:path arrowok="t"/>
                    <o:lock v:ext="edit" aspectratio="t"/>
                    <v:textbox style="layout-flow:vertical;mso-layout-flow-alt:bottom-to-top"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24"/>
                            </w:rPr>
                            <w:alias w:val="Año"/>
                            <w:tag w:val=""/>
                            <w:id w:val="-147359318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C2332" w:rsidRPr="002D1974" w:rsidRDefault="003C2332" w:rsidP="002D1974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520FE" w:rsidRDefault="00C520FE"/>
    <w:p w:rsidR="00C520FE" w:rsidRDefault="00C520FE"/>
    <w:p w:rsidR="00C520FE" w:rsidRDefault="00C520FE"/>
    <w:p w:rsidR="00C520FE" w:rsidRDefault="002457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C29FA" wp14:editId="321347F1">
                <wp:simplePos x="0" y="0"/>
                <wp:positionH relativeFrom="margin">
                  <wp:posOffset>439420</wp:posOffset>
                </wp:positionH>
                <wp:positionV relativeFrom="paragraph">
                  <wp:posOffset>5080</wp:posOffset>
                </wp:positionV>
                <wp:extent cx="6577330" cy="941070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941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32" w:rsidRPr="002D1974" w:rsidRDefault="003C2332" w:rsidP="00F36D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Lamar</w:t>
                            </w:r>
                          </w:p>
                          <w:p w:rsidR="003C2332" w:rsidRPr="002D1974" w:rsidRDefault="003C2332" w:rsidP="00F36D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9FA" id="Rectángulo redondeado 6" o:spid="_x0000_s1031" style="position:absolute;margin-left:34.6pt;margin-top:.4pt;width:517.9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" filled="f" stroked="f" strokeweight="1pt">
                <v:stroke joinstyle="miter"/>
                <v:textbox>
                  <w:txbxContent>
                    <w:p w:rsidR="003C2332" w:rsidRPr="002D1974" w:rsidRDefault="003C2332" w:rsidP="00F36D6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Lamar</w:t>
                      </w:r>
                    </w:p>
                    <w:p w:rsidR="003C2332" w:rsidRPr="002D1974" w:rsidRDefault="003C2332" w:rsidP="00F36D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5B21E6" w:rsidRDefault="005B21E6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C39E" wp14:editId="76575325">
                <wp:simplePos x="0" y="0"/>
                <wp:positionH relativeFrom="margin">
                  <wp:align>center</wp:align>
                </wp:positionH>
                <wp:positionV relativeFrom="page">
                  <wp:posOffset>7907020</wp:posOffset>
                </wp:positionV>
                <wp:extent cx="5753100" cy="484505"/>
                <wp:effectExtent l="0" t="0" r="0" b="3810"/>
                <wp:wrapSquare wrapText="bothSides"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32" w:rsidRPr="00C520FE" w:rsidRDefault="003C2332" w:rsidP="00245721">
                            <w:pPr>
                              <w:pStyle w:val="Sinespaciado"/>
                              <w:spacing w:before="40" w:after="40" w:line="276" w:lineRule="auto"/>
                              <w:jc w:val="center"/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C520FE"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  <w:t>MEdicina basada en evidencias</w:t>
                            </w:r>
                          </w:p>
                          <w:sdt>
                            <w:sdtPr>
                              <w:rPr>
                                <w:caps/>
                                <w:color w:val="2E74B5" w:themeColor="accent1" w:themeShade="BF"/>
                                <w:sz w:val="32"/>
                                <w:szCs w:val="24"/>
                              </w:rPr>
                              <w:alias w:val="Aut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C2332" w:rsidRPr="00827FBD" w:rsidRDefault="00FA162C" w:rsidP="00245721">
                                <w:pPr>
                                  <w:pStyle w:val="Sinespaciado"/>
                                  <w:spacing w:before="40" w:after="40" w:line="276" w:lineRule="auto"/>
                                  <w:jc w:val="center"/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EILEEN CERVANTES FLORES LME442</w:t>
                                </w:r>
                                <w:r w:rsidR="003C2332"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C39E" id="_x0000_t202" coordsize="21600,21600" o:spt="202" path="m,l,21600r21600,l21600,xe">
                <v:stroke joinstyle="miter"/>
                <v:path gradientshapeok="t" o:connecttype="rect"/>
              </v:shapetype>
              <v:shape id="Cuadro de texto 129" o:spid="_x0000_s1032" type="#_x0000_t202" style="position:absolute;margin-left:0;margin-top:622.6pt;width:453pt;height:38.15pt;z-index:251668480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" filled="f" stroked="f" strokeweight=".5pt">
                <v:textbox style="mso-fit-shape-to-text:t" inset="1in,0,86.4pt,0">
                  <w:txbxContent>
                    <w:p w:rsidR="003C2332" w:rsidRPr="00C520FE" w:rsidRDefault="003C2332" w:rsidP="00245721">
                      <w:pPr>
                        <w:pStyle w:val="Sinespaciado"/>
                        <w:spacing w:before="40" w:after="40" w:line="276" w:lineRule="auto"/>
                        <w:jc w:val="center"/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</w:pPr>
                      <w:r w:rsidRPr="00C520FE"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  <w:t>MEdicina basada en evidencias</w:t>
                      </w:r>
                    </w:p>
                    <w:sdt>
                      <w:sdtPr>
                        <w:rPr>
                          <w:caps/>
                          <w:color w:val="2E74B5" w:themeColor="accent1" w:themeShade="BF"/>
                          <w:sz w:val="32"/>
                          <w:szCs w:val="24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3C2332" w:rsidRPr="00827FBD" w:rsidRDefault="00FA162C" w:rsidP="00245721">
                          <w:pPr>
                            <w:pStyle w:val="Sinespaciado"/>
                            <w:spacing w:before="40" w:after="40" w:line="276" w:lineRule="auto"/>
                            <w:jc w:val="center"/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EILEEN CERVANTES FLORES LME442</w:t>
                          </w:r>
                          <w:r w:rsidR="003C2332"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7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45721" w:rsidRDefault="00245721" w:rsidP="00926DAA">
      <w:pPr>
        <w:rPr>
          <w:b/>
          <w:sz w:val="28"/>
        </w:rPr>
      </w:pPr>
    </w:p>
    <w:p w:rsidR="00FA162C" w:rsidRDefault="00FA162C" w:rsidP="00926DAA">
      <w:pPr>
        <w:rPr>
          <w:b/>
          <w:sz w:val="28"/>
        </w:rPr>
      </w:pPr>
    </w:p>
    <w:p w:rsidR="00112F2B" w:rsidRDefault="00AE04D6" w:rsidP="00112F2B">
      <w:pPr>
        <w:jc w:val="both"/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 1 "ACTIVIDAD 1 "ACTIVIDAD 1.2""</w:t>
      </w:r>
    </w:p>
    <w:p w:rsidR="003A4620" w:rsidRDefault="003A4620" w:rsidP="003A4620">
      <w:r>
        <w:rPr>
          <w:shd w:val="clear" w:color="auto" w:fill="FFFFFF"/>
        </w:rPr>
        <w:t>Introducción a la actividad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AE04D6" w:rsidRDefault="003A4620" w:rsidP="003A462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Frecuentemente observamos que existen diferentes opciones </w:t>
      </w:r>
      <w:r>
        <w:rPr>
          <w:shd w:val="clear" w:color="auto" w:fill="FFFFFF"/>
        </w:rPr>
        <w:t xml:space="preserve">terapéuticas conocidas para las </w:t>
      </w:r>
      <w:r>
        <w:rPr>
          <w:shd w:val="clear" w:color="auto" w:fill="FFFFFF"/>
        </w:rPr>
        <w:t>enfermedades, muchos de ellos incluso aun en estudio, por lo que el clínico se debe preguntar como seleccionar la de mejor beneficio, menos efectos secundarios, mejor costo y todo esto de acuerdo a la evidencia científica mas reciente, esto se complica mas aun cuando hay controversia entre los diversos estudios publicados, para ello se requiere saber interpretar los Ensayos Clínicos y Metanalisis.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Por otro lado también es importante identificar aquellas patologías que ofrecen beneficio en su diagnostico en la etapa subclinica para ello se cuenta con los estudios de Tamizaje.</w:t>
      </w:r>
    </w:p>
    <w:p w:rsidR="00EE2046" w:rsidRDefault="00EE2046" w:rsidP="003A4620">
      <w:pPr>
        <w:jc w:val="both"/>
        <w:rPr>
          <w:shd w:val="clear" w:color="auto" w:fill="FFFFFF"/>
        </w:rPr>
      </w:pPr>
    </w:p>
    <w:p w:rsidR="003A4620" w:rsidRDefault="003A4620" w:rsidP="003A4620">
      <w:pPr>
        <w:jc w:val="both"/>
        <w:rPr>
          <w:shd w:val="clear" w:color="auto" w:fill="FFFFFF"/>
        </w:rPr>
      </w:pPr>
      <w:bookmarkStart w:id="0" w:name="_GoBack"/>
      <w:bookmarkEnd w:id="0"/>
    </w:p>
    <w:p w:rsidR="003A4620" w:rsidRDefault="003A4620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Alacranismo en Guerrero, México. Tratamiento médico y remedios caseros</w:t>
      </w:r>
      <w:r>
        <w:t xml:space="preserve"> </w:t>
      </w:r>
      <w:sdt>
        <w:sdtPr>
          <w:rPr>
            <w:shd w:val="clear" w:color="auto" w:fill="FFFFFF"/>
          </w:rPr>
          <w:id w:val="1662117378"/>
          <w:citation/>
        </w:sdtPr>
        <w:sdtContent>
          <w:r w:rsidRPr="003A4620">
            <w:rPr>
              <w:shd w:val="clear" w:color="auto" w:fill="FFFFFF"/>
            </w:rPr>
            <w:fldChar w:fldCharType="begin"/>
          </w:r>
          <w:r w:rsidRPr="003A4620">
            <w:rPr>
              <w:shd w:val="clear" w:color="auto" w:fill="FFFFFF"/>
            </w:rPr>
            <w:instrText xml:space="preserve"> CITATION Art09 \l 2058 </w:instrText>
          </w:r>
          <w:r w:rsidRPr="003A4620">
            <w:rPr>
              <w:shd w:val="clear" w:color="auto" w:fill="FFFFFF"/>
            </w:rPr>
            <w:fldChar w:fldCharType="separate"/>
          </w:r>
          <w:r w:rsidRPr="003A4620">
            <w:rPr>
              <w:noProof/>
              <w:shd w:val="clear" w:color="auto" w:fill="FFFFFF"/>
            </w:rPr>
            <w:t>(Artemio Laguna Flores, 2009)</w:t>
          </w:r>
          <w:r w:rsidRPr="003A4620">
            <w:rPr>
              <w:shd w:val="clear" w:color="auto" w:fill="FFFFFF"/>
            </w:rPr>
            <w:fldChar w:fldCharType="end"/>
          </w:r>
        </w:sdtContent>
      </w:sdt>
    </w:p>
    <w:p w:rsidR="00967615" w:rsidRPr="00967615" w:rsidRDefault="00967615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Alacranismo severo causante de parálisi</w:t>
      </w:r>
      <w:r>
        <w:t xml:space="preserve">s flácida aguda. </w:t>
      </w:r>
      <w:sdt>
        <w:sdtPr>
          <w:id w:val="1985119356"/>
          <w:citation/>
        </w:sdtPr>
        <w:sdtContent>
          <w:r>
            <w:fldChar w:fldCharType="begin"/>
          </w:r>
          <w:r>
            <w:instrText xml:space="preserve"> CITATION Vil15 \l 2058 </w:instrText>
          </w:r>
          <w:r>
            <w:fldChar w:fldCharType="separate"/>
          </w:r>
          <w:r>
            <w:rPr>
              <w:noProof/>
            </w:rPr>
            <w:t>(Villa &amp; Vazquez, 2015)</w:t>
          </w:r>
          <w:r>
            <w:fldChar w:fldCharType="end"/>
          </w:r>
        </w:sdtContent>
      </w:sdt>
    </w:p>
    <w:p w:rsidR="00967615" w:rsidRPr="00967615" w:rsidRDefault="00967615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Motivos que generan demanda de atención y factores asociados a mortalidad en un centro especializado en toxicología</w:t>
      </w:r>
      <w:r>
        <w:t xml:space="preserve"> </w:t>
      </w:r>
      <w:sdt>
        <w:sdtPr>
          <w:id w:val="-1162771789"/>
          <w:citation/>
        </w:sdtPr>
        <w:sdtContent>
          <w:r>
            <w:fldChar w:fldCharType="begin"/>
          </w:r>
          <w:r>
            <w:instrText xml:space="preserve"> CITATION Vil09 \l 2058 </w:instrText>
          </w:r>
          <w:r>
            <w:fldChar w:fldCharType="separate"/>
          </w:r>
          <w:r>
            <w:rPr>
              <w:noProof/>
            </w:rPr>
            <w:t>(Villa &amp; Lamas, Motivos que generan demanda de atencion y factores asociados a mortalidad en centro especializado en toxicología, 2009)</w:t>
          </w:r>
          <w:r>
            <w:fldChar w:fldCharType="end"/>
          </w:r>
        </w:sdtContent>
      </w:sdt>
    </w:p>
    <w:p w:rsidR="00967615" w:rsidRPr="00D06D9A" w:rsidRDefault="00967615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 xml:space="preserve">Características clínicas de la toxina del alacrán </w:t>
      </w:r>
      <w:sdt>
        <w:sdtPr>
          <w:id w:val="-1503501302"/>
          <w:citation/>
        </w:sdtPr>
        <w:sdtContent>
          <w:r>
            <w:fldChar w:fldCharType="begin"/>
          </w:r>
          <w:r>
            <w:instrText xml:space="preserve"> CITATION Zuñ07 \l 2058 </w:instrText>
          </w:r>
          <w:r>
            <w:fldChar w:fldCharType="separate"/>
          </w:r>
          <w:r>
            <w:rPr>
              <w:noProof/>
            </w:rPr>
            <w:t>(Zuñiga &amp; Vazquez, 2007)</w:t>
          </w:r>
          <w:r>
            <w:fldChar w:fldCharType="end"/>
          </w:r>
        </w:sdtContent>
      </w:sdt>
    </w:p>
    <w:p w:rsidR="00D06D9A" w:rsidRPr="00302C65" w:rsidRDefault="00D06D9A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 xml:space="preserve">Alacranismo </w:t>
      </w:r>
      <w:sdt>
        <w:sdtPr>
          <w:id w:val="-196077853"/>
          <w:citation/>
        </w:sdtPr>
        <w:sdtContent>
          <w:r>
            <w:fldChar w:fldCharType="begin"/>
          </w:r>
          <w:r>
            <w:instrText xml:space="preserve"> CITATION Cam07 \l 2058 </w:instrText>
          </w:r>
          <w:r>
            <w:fldChar w:fldCharType="separate"/>
          </w:r>
          <w:r>
            <w:rPr>
              <w:noProof/>
            </w:rPr>
            <w:t>(Camacho &amp; Sanchez, 2007)</w:t>
          </w:r>
          <w:r>
            <w:fldChar w:fldCharType="end"/>
          </w:r>
        </w:sdtContent>
      </w:sdt>
    </w:p>
    <w:p w:rsidR="00302C65" w:rsidRPr="00302C65" w:rsidRDefault="00302C65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Actualización taxonómica sobre alacranes del Centro Occidente de México</w:t>
      </w:r>
      <w:r>
        <w:t xml:space="preserve"> </w:t>
      </w:r>
      <w:sdt>
        <w:sdtPr>
          <w:id w:val="1048651612"/>
          <w:citation/>
        </w:sdtPr>
        <w:sdtContent>
          <w:r>
            <w:fldChar w:fldCharType="begin"/>
          </w:r>
          <w:r>
            <w:instrText xml:space="preserve"> CITATION Saa13 \l 2058 </w:instrText>
          </w:r>
          <w:r>
            <w:fldChar w:fldCharType="separate"/>
          </w:r>
          <w:r>
            <w:rPr>
              <w:noProof/>
            </w:rPr>
            <w:t>(Saavedra &amp; Francke, 2013)</w:t>
          </w:r>
          <w:r>
            <w:fldChar w:fldCharType="end"/>
          </w:r>
        </w:sdtContent>
      </w:sdt>
    </w:p>
    <w:p w:rsidR="00302C65" w:rsidRPr="00302C65" w:rsidRDefault="00302C65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El estudio de los componentes del veneno de alacranes en el contexto de la biología molecular, la farmacología y la medicina</w:t>
      </w:r>
      <w:r>
        <w:t xml:space="preserve"> </w:t>
      </w:r>
      <w:sdt>
        <w:sdtPr>
          <w:id w:val="1692568176"/>
          <w:citation/>
        </w:sdtPr>
        <w:sdtContent>
          <w:r>
            <w:fldChar w:fldCharType="begin"/>
          </w:r>
          <w:r>
            <w:instrText xml:space="preserve"> CITATION Pos07 \l 2058 </w:instrText>
          </w:r>
          <w:r>
            <w:fldChar w:fldCharType="separate"/>
          </w:r>
          <w:r>
            <w:rPr>
              <w:noProof/>
            </w:rPr>
            <w:t>(Possani, 2007)</w:t>
          </w:r>
          <w:r>
            <w:fldChar w:fldCharType="end"/>
          </w:r>
        </w:sdtContent>
      </w:sdt>
    </w:p>
    <w:p w:rsidR="00EE2046" w:rsidRPr="00EE2046" w:rsidRDefault="00302C65" w:rsidP="00EE2046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RECOMBINANTES DE ORIGEN HUMANO: UNA FUENTE IDEAL DE ANTI-VENENOS MODERNOS CONTRA LA PICADURA DE ALACRÁN</w:t>
      </w:r>
      <w:r w:rsidR="00EE2046">
        <w:t xml:space="preserve"> </w:t>
      </w:r>
      <w:sdt>
        <w:sdtPr>
          <w:id w:val="-1005359397"/>
          <w:citation/>
        </w:sdtPr>
        <w:sdtContent>
          <w:r w:rsidR="00EE2046">
            <w:fldChar w:fldCharType="begin"/>
          </w:r>
          <w:r w:rsidR="00EE2046">
            <w:instrText xml:space="preserve"> CITATION Bal07 \l 2058 </w:instrText>
          </w:r>
          <w:r w:rsidR="00EE2046">
            <w:fldChar w:fldCharType="separate"/>
          </w:r>
          <w:r w:rsidR="00EE2046">
            <w:rPr>
              <w:noProof/>
            </w:rPr>
            <w:t>(Baltazar &amp; Riaño, 2007)</w:t>
          </w:r>
          <w:r w:rsidR="00EE2046">
            <w:fldChar w:fldCharType="end"/>
          </w:r>
        </w:sdtContent>
      </w:sdt>
    </w:p>
    <w:p w:rsidR="00EE2046" w:rsidRPr="00EE2046" w:rsidRDefault="00EE2046" w:rsidP="00EE2046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Efectos curativos y preventivos de antioxidantes (ɑ-tocoferol y quercetina) en los signos y síntomas cardiovasculares presentados en la intoxicación por el veneno de Centruroides infamatus</w:t>
      </w:r>
      <w:r>
        <w:t xml:space="preserve"> </w:t>
      </w:r>
      <w:sdt>
        <w:sdtPr>
          <w:id w:val="1745451902"/>
          <w:citation/>
        </w:sdtPr>
        <w:sdtContent>
          <w:r>
            <w:fldChar w:fldCharType="begin"/>
          </w:r>
          <w:r>
            <w:instrText xml:space="preserve"> CITATION Del13 \l 2058 </w:instrText>
          </w:r>
          <w:r>
            <w:fldChar w:fldCharType="separate"/>
          </w:r>
          <w:r>
            <w:rPr>
              <w:noProof/>
            </w:rPr>
            <w:t>(De la Cerda &amp; Jaramillo, 2013)</w:t>
          </w:r>
          <w:r>
            <w:fldChar w:fldCharType="end"/>
          </w:r>
        </w:sdtContent>
      </w:sdt>
    </w:p>
    <w:p w:rsidR="003A4620" w:rsidRPr="00EE2046" w:rsidRDefault="00EE2046" w:rsidP="003A4620">
      <w:pPr>
        <w:pStyle w:val="Prrafodelista"/>
        <w:numPr>
          <w:ilvl w:val="0"/>
          <w:numId w:val="13"/>
        </w:numPr>
        <w:jc w:val="both"/>
        <w:rPr>
          <w:shd w:val="clear" w:color="auto" w:fill="FFFFFF"/>
        </w:rPr>
      </w:pPr>
      <w:r>
        <w:t>Una especie nueva de alacrán del género Centruroides de importancia médica (Scorpiones: Buthidae)</w:t>
      </w:r>
      <w:r>
        <w:t xml:space="preserve"> </w:t>
      </w:r>
      <w:sdt>
        <w:sdtPr>
          <w:id w:val="-234394714"/>
          <w:citation/>
        </w:sdtPr>
        <w:sdtContent>
          <w:r>
            <w:fldChar w:fldCharType="begin"/>
          </w:r>
          <w:r>
            <w:instrText xml:space="preserve"> CITATION Bal13 \l 2058 </w:instrText>
          </w:r>
          <w:r>
            <w:fldChar w:fldCharType="separate"/>
          </w:r>
          <w:r>
            <w:rPr>
              <w:noProof/>
            </w:rPr>
            <w:t>(Baldazo &amp; Ponce, 2013)</w:t>
          </w:r>
          <w:r>
            <w:fldChar w:fldCharType="end"/>
          </w:r>
        </w:sdtContent>
      </w:sdt>
    </w:p>
    <w:sectPr w:rsidR="003A4620" w:rsidRPr="00EE2046" w:rsidSect="00245721">
      <w:pgSz w:w="12240" w:h="15840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05" w:rsidRDefault="00693805" w:rsidP="003A4620">
      <w:pPr>
        <w:spacing w:after="0" w:line="240" w:lineRule="auto"/>
      </w:pPr>
      <w:r>
        <w:separator/>
      </w:r>
    </w:p>
  </w:endnote>
  <w:endnote w:type="continuationSeparator" w:id="0">
    <w:p w:rsidR="00693805" w:rsidRDefault="00693805" w:rsidP="003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05" w:rsidRDefault="00693805" w:rsidP="003A4620">
      <w:pPr>
        <w:spacing w:after="0" w:line="240" w:lineRule="auto"/>
      </w:pPr>
      <w:r>
        <w:separator/>
      </w:r>
    </w:p>
  </w:footnote>
  <w:footnote w:type="continuationSeparator" w:id="0">
    <w:p w:rsidR="00693805" w:rsidRDefault="00693805" w:rsidP="003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3AE"/>
    <w:multiLevelType w:val="hybridMultilevel"/>
    <w:tmpl w:val="759C5F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1CB1"/>
    <w:multiLevelType w:val="hybridMultilevel"/>
    <w:tmpl w:val="CB529C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F45"/>
    <w:multiLevelType w:val="hybridMultilevel"/>
    <w:tmpl w:val="B830B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0AFA"/>
    <w:multiLevelType w:val="hybridMultilevel"/>
    <w:tmpl w:val="726C0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37F0"/>
    <w:multiLevelType w:val="hybridMultilevel"/>
    <w:tmpl w:val="3F725ADC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B0BF8"/>
    <w:multiLevelType w:val="hybridMultilevel"/>
    <w:tmpl w:val="93F6B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74559"/>
    <w:multiLevelType w:val="hybridMultilevel"/>
    <w:tmpl w:val="7514D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112A"/>
    <w:multiLevelType w:val="hybridMultilevel"/>
    <w:tmpl w:val="4C32A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1086A"/>
    <w:multiLevelType w:val="hybridMultilevel"/>
    <w:tmpl w:val="EEFC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76B8A"/>
    <w:multiLevelType w:val="hybridMultilevel"/>
    <w:tmpl w:val="51B2B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0D62"/>
    <w:multiLevelType w:val="hybridMultilevel"/>
    <w:tmpl w:val="193A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00E2A"/>
    <w:multiLevelType w:val="hybridMultilevel"/>
    <w:tmpl w:val="2D52E7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423454"/>
    <w:multiLevelType w:val="hybridMultilevel"/>
    <w:tmpl w:val="1F44B3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E"/>
    <w:rsid w:val="0003116F"/>
    <w:rsid w:val="0004122B"/>
    <w:rsid w:val="000473B6"/>
    <w:rsid w:val="000D478A"/>
    <w:rsid w:val="00112F2B"/>
    <w:rsid w:val="001611E3"/>
    <w:rsid w:val="00190646"/>
    <w:rsid w:val="001F51ED"/>
    <w:rsid w:val="0020768E"/>
    <w:rsid w:val="0024038D"/>
    <w:rsid w:val="00245721"/>
    <w:rsid w:val="00290B2D"/>
    <w:rsid w:val="002D1974"/>
    <w:rsid w:val="002F6EF2"/>
    <w:rsid w:val="00302C65"/>
    <w:rsid w:val="00326917"/>
    <w:rsid w:val="0035552D"/>
    <w:rsid w:val="003A4620"/>
    <w:rsid w:val="003C2332"/>
    <w:rsid w:val="00410C45"/>
    <w:rsid w:val="00477E00"/>
    <w:rsid w:val="004D1DD1"/>
    <w:rsid w:val="0051107C"/>
    <w:rsid w:val="00590387"/>
    <w:rsid w:val="005B21E6"/>
    <w:rsid w:val="00632717"/>
    <w:rsid w:val="00693805"/>
    <w:rsid w:val="0070506A"/>
    <w:rsid w:val="007602FD"/>
    <w:rsid w:val="007914EF"/>
    <w:rsid w:val="00827FBD"/>
    <w:rsid w:val="008701F2"/>
    <w:rsid w:val="008873F8"/>
    <w:rsid w:val="008B7FA9"/>
    <w:rsid w:val="008F08BE"/>
    <w:rsid w:val="008F1824"/>
    <w:rsid w:val="00926DAA"/>
    <w:rsid w:val="00967615"/>
    <w:rsid w:val="009B3CFF"/>
    <w:rsid w:val="00A93471"/>
    <w:rsid w:val="00AD7639"/>
    <w:rsid w:val="00AE04D6"/>
    <w:rsid w:val="00B20659"/>
    <w:rsid w:val="00B303B5"/>
    <w:rsid w:val="00B824B6"/>
    <w:rsid w:val="00BF6D7F"/>
    <w:rsid w:val="00C520FE"/>
    <w:rsid w:val="00C760BB"/>
    <w:rsid w:val="00C956FF"/>
    <w:rsid w:val="00CA330C"/>
    <w:rsid w:val="00CB7EEA"/>
    <w:rsid w:val="00CC1B52"/>
    <w:rsid w:val="00CD2D1D"/>
    <w:rsid w:val="00D06D9A"/>
    <w:rsid w:val="00D24C33"/>
    <w:rsid w:val="00D26B5C"/>
    <w:rsid w:val="00DE6A65"/>
    <w:rsid w:val="00E02EED"/>
    <w:rsid w:val="00E141A0"/>
    <w:rsid w:val="00E86564"/>
    <w:rsid w:val="00EC38F4"/>
    <w:rsid w:val="00EE2046"/>
    <w:rsid w:val="00EE26E6"/>
    <w:rsid w:val="00F0083E"/>
    <w:rsid w:val="00F36D6F"/>
    <w:rsid w:val="00F54B71"/>
    <w:rsid w:val="00FA162C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49E24-5999-4ED6-A86A-8EA96383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-nfasis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8F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scripcin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styleId="Tabladecuadrcula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112F2B"/>
  </w:style>
  <w:style w:type="paragraph" w:customStyle="1" w:styleId="Contenidodelatabla">
    <w:name w:val="Contenido de la tabla"/>
    <w:basedOn w:val="Normal"/>
    <w:qFormat/>
    <w:rsid w:val="00112F2B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6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6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4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HMIELM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Art09</b:Tag>
    <b:SourceType>Report</b:SourceType>
    <b:Guid>{AB3C7130-A49D-45B4-B75A-5A436FD94B64}</b:Guid>
    <b:Author>
      <b:Author>
        <b:NameList>
          <b:Person>
            <b:Last>Artemio Laguna Flores</b:Last>
            <b:First>Gregoria</b:First>
            <b:Middle>Natividad</b:Middle>
          </b:Person>
        </b:NameList>
      </b:Author>
    </b:Author>
    <b:Title>Alacranismo en Guerrero, México. Tratamiento medico y remedios caseros</b:Title>
    <b:Year>2009</b:Year>
    <b:Publisher>Revista Medica Instituto Mexicano del Seguro Social</b:Publisher>
    <b:City>Guerrero</b:City>
    <b:RefOrder>1</b:RefOrder>
  </b:Source>
  <b:Source>
    <b:Tag>Gra99</b:Tag>
    <b:SourceType>JournalArticle</b:SourceType>
    <b:Guid>{E3C03956-79B6-4D44-B5BA-8A6704A24190}</b:Guid>
    <b:Author>
      <b:Author>
        <b:NameList>
          <b:Person>
            <b:Last>Granja</b:Last>
            <b:First>Dr</b:First>
            <b:Middle>Victor</b:Middle>
          </b:Person>
        </b:NameList>
      </b:Author>
    </b:Author>
    <b:Title>Epidemiología y cuadro dlínico de alacranismo</b:Title>
    <b:Year>1999</b:Year>
    <b:JournalName>Medigraphic</b:JournalName>
    <b:Pages>135-138</b:Pages>
    <b:RefOrder>11</b:RefOrder>
  </b:Source>
  <b:Source>
    <b:Tag>Vil15</b:Tag>
    <b:SourceType>JournalArticle</b:SourceType>
    <b:Guid>{20A61391-E423-47C5-9A11-D60D8334B748}</b:Guid>
    <b:Author>
      <b:Author>
        <b:NameList>
          <b:Person>
            <b:Last>Villa</b:Last>
            <b:First>Alberto</b:First>
          </b:Person>
          <b:Person>
            <b:Last>Vazquez</b:Last>
            <b:First>Guadalupe</b:First>
          </b:Person>
        </b:NameList>
      </b:Author>
    </b:Author>
    <b:Title>Alacranismo severo causante de paralisis flacida</b:Title>
    <b:JournalName>Rev Med Inst Mex Seguro Soc</b:JournalName>
    <b:Year>2015</b:Year>
    <b:Pages>265-268</b:Pages>
    <b:RefOrder>2</b:RefOrder>
  </b:Source>
  <b:Source>
    <b:Tag>Vil09</b:Tag>
    <b:SourceType>JournalArticle</b:SourceType>
    <b:Guid>{75FC1B64-C488-4A68-9149-B1787D2FDC81}</b:Guid>
    <b:Author>
      <b:Author>
        <b:NameList>
          <b:Person>
            <b:Last>Villa</b:Last>
            <b:First>Alberto</b:First>
          </b:Person>
          <b:Person>
            <b:Last>Lamas</b:Last>
            <b:First>Sofia</b:First>
          </b:Person>
        </b:NameList>
      </b:Author>
    </b:Author>
    <b:Title>Motivos que generan demanda de atencion y factores asociados a mortalidad en centro especializado en toxicología</b:Title>
    <b:JournalName>Rev Med Inst Mex Seguro Soc</b:JournalName>
    <b:Year>2009</b:Year>
    <b:Pages>647-650</b:Pages>
    <b:RefOrder>3</b:RefOrder>
  </b:Source>
  <b:Source>
    <b:Tag>Zuñ07</b:Tag>
    <b:SourceType>JournalArticle</b:SourceType>
    <b:Guid>{B122782D-CF0A-4028-ACC3-E1554CD7E31C}</b:Guid>
    <b:Author>
      <b:Author>
        <b:NameList>
          <b:Person>
            <b:Last>Zuñiga</b:Last>
            <b:First>Ivan</b:First>
          </b:Person>
          <b:Person>
            <b:Last>Vazquez</b:Last>
            <b:First>Dianeth</b:First>
          </b:Person>
        </b:NameList>
      </b:Author>
    </b:Author>
    <b:Title>Caracteristicas clínicas de la toxina del alacrán</b:Title>
    <b:JournalName>Vigilancia epidemiologíca</b:JournalName>
    <b:Year>2007</b:Year>
    <b:Pages>1-27</b:Pages>
    <b:RefOrder>4</b:RefOrder>
  </b:Source>
  <b:Source>
    <b:Tag>Cam07</b:Tag>
    <b:SourceType>JournalArticle</b:SourceType>
    <b:Guid>{7E9FEDE0-42DE-4E5B-9FF1-26B49EB817EB}</b:Guid>
    <b:Author>
      <b:Author>
        <b:NameList>
          <b:Person>
            <b:Last>Camacho</b:Last>
            <b:First>Rocio</b:First>
          </b:Person>
          <b:Person>
            <b:Last>Sanchez</b:Last>
            <b:First>Hilda</b:First>
          </b:Person>
        </b:NameList>
      </b:Author>
    </b:Author>
    <b:Title>Alacranismo</b:Title>
    <b:JournalName>medigraphic</b:JournalName>
    <b:Year>2007</b:Year>
    <b:Pages>21-26</b:Pages>
    <b:RefOrder>5</b:RefOrder>
  </b:Source>
  <b:Source>
    <b:Tag>Saa13</b:Tag>
    <b:SourceType>JournalArticle</b:SourceType>
    <b:Guid>{42D79567-24B1-4127-AA09-3543AA53AF49}</b:Guid>
    <b:Author>
      <b:Author>
        <b:NameList>
          <b:Person>
            <b:Last>Saavedra</b:Last>
            <b:First>Javier</b:First>
          </b:Person>
          <b:Person>
            <b:Last>Francke</b:Last>
            <b:First>Oscar</b:First>
          </b:Person>
        </b:NameList>
      </b:Author>
    </b:Author>
    <b:Title>Actualización taxonómica sobre alacranes del Centro Occidente de México</b:Title>
    <b:JournalName> ResearchGate</b:JournalName>
    <b:Year>2013</b:Year>
    <b:Pages>73-79</b:Pages>
    <b:RefOrder>6</b:RefOrder>
  </b:Source>
  <b:Source>
    <b:Tag>Pos07</b:Tag>
    <b:SourceType>JournalArticle</b:SourceType>
    <b:Guid>{2D679F11-BC88-4458-8C67-087C1BC6B204}</b:Guid>
    <b:Author>
      <b:Author>
        <b:NameList>
          <b:Person>
            <b:Last>Possani</b:Last>
            <b:First>Lourival</b:First>
          </b:Person>
        </b:NameList>
      </b:Author>
    </b:Author>
    <b:Title>El estudio de los componentes del veneno de alacranes</b:Title>
    <b:JournalName>Biotecnología</b:JournalName>
    <b:Year>2007</b:Year>
    <b:Pages>177-187</b:Pages>
    <b:RefOrder>7</b:RefOrder>
  </b:Source>
  <b:Source>
    <b:Tag>Bal07</b:Tag>
    <b:SourceType>JournalArticle</b:SourceType>
    <b:Guid>{913D351D-FD7C-4A1A-8AD5-965E48FAE539}</b:Guid>
    <b:Author>
      <b:Author>
        <b:NameList>
          <b:Person>
            <b:Last>Baltazar</b:Last>
            <b:First>Lujan</b:First>
          </b:Person>
          <b:Person>
            <b:Last>Riaño</b:Last>
            <b:First>Lidia</b:First>
          </b:Person>
        </b:NameList>
      </b:Author>
    </b:Author>
    <b:Title>Recombinantes humanos; fuente ideal de anti-venenos  modernos contra la picadura del alacran</b:Title>
    <b:JournalName>Revista digital universitaria unam</b:JournalName>
    <b:Year>2007</b:Year>
    <b:Pages>1-14</b:Pages>
    <b:RefOrder>8</b:RefOrder>
  </b:Source>
  <b:Source>
    <b:Tag>Del13</b:Tag>
    <b:SourceType>JournalArticle</b:SourceType>
    <b:Guid>{75756C3D-AD0D-49E9-BB28-4DA2E0441F58}</b:Guid>
    <b:Author>
      <b:Author>
        <b:NameList>
          <b:Person>
            <b:Last>De la Cerda</b:Last>
            <b:First>Eduardo</b:First>
          </b:Person>
          <b:Person>
            <b:Last>Jaramillo</b:Last>
            <b:First>Fernando</b:First>
          </b:Person>
        </b:NameList>
      </b:Author>
    </b:Author>
    <b:Title>Efectos curativos y preventivos de antioxidantes (ɑ-tocoferol y quercetina) en los signos y síntomas cardiovasculares presentados en la intoxicación por el veneno de Centruroides infamatus</b:Title>
    <b:JournalName>Departemento de fisiología y farmacología en ciencias de toxicología</b:JournalName>
    <b:Year>2013</b:Year>
    <b:Pages>1-69</b:Pages>
    <b:RefOrder>9</b:RefOrder>
  </b:Source>
  <b:Source>
    <b:Tag>Bal13</b:Tag>
    <b:SourceType>JournalArticle</b:SourceType>
    <b:Guid>{A201413E-4271-4679-B972-1DA69E02FAB9}</b:Guid>
    <b:Author>
      <b:Author>
        <b:NameList>
          <b:Person>
            <b:Last>Baldazo</b:Last>
            <b:First>José</b:First>
          </b:Person>
          <b:Person>
            <b:Last>Ponce</b:Last>
            <b:First>Javier</b:First>
          </b:Person>
        </b:NameList>
      </b:Author>
    </b:Author>
    <b:Title>Una especie nueva de alacrán del género Centruroides de importancia médica</b:Title>
    <b:JournalName>Revista Mexicana de Biodiversidad</b:JournalName>
    <b:Year>2013</b:Year>
    <b:Pages>100-116</b:Pages>
    <b:RefOrder>10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CFDC1E-FE26-4EA5-86F5-25F081BD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dra. carmen GONZÁLEZ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subject/>
  <dc:creator>EILEEN CERVANTES FLORES LME4427</dc:creator>
  <cp:keywords/>
  <dc:description/>
  <cp:lastModifiedBy>Tovar Zavala</cp:lastModifiedBy>
  <cp:revision>2</cp:revision>
  <cp:lastPrinted>2017-01-22T18:47:00Z</cp:lastPrinted>
  <dcterms:created xsi:type="dcterms:W3CDTF">2017-03-16T17:02:00Z</dcterms:created>
  <dcterms:modified xsi:type="dcterms:W3CDTF">2017-03-16T17:02:00Z</dcterms:modified>
</cp:coreProperties>
</file>