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00546528"/>
        <w:docPartObj>
          <w:docPartGallery w:val="Cover Pages"/>
          <w:docPartUnique/>
        </w:docPartObj>
      </w:sdtPr>
      <w:sdtEndPr/>
      <w:sdtContent>
        <w:p w14:paraId="088C7402" w14:textId="77777777" w:rsidR="0079046C" w:rsidRDefault="0079046C"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3BD3B961" wp14:editId="447B994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7F3C838" id="Grupo 149" o:spid="_x0000_s1026" style="position:absolute;margin-left:0;margin-top:0;width:8in;height:95.7pt;z-index:25166131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WialrZAAAABgEAAA8AAABkcnMvZG93bnJldi54&#10;bWxMj0FvwjAMhe+T9h8iT9ptpGUb27qmCKFxRhQu3ELjNdUSp2oClH8/s8u4WH561nufy/nonTjh&#10;ELtACvJJBgKpCaajVsFuu3p6BxGTJqNdIFRwwQjz6v6u1IUJZ9rgqU6t4BCKhVZgU+oLKWNj0es4&#10;CT0Se99h8DqxHFppBn3mcO/kNMtm0uuOuMHqHpcWm5/66Lk3rt++nPTry7iyy8Vz6Pa4qZV6fBgX&#10;nyASjun/GK74jA4VMx3CkUwUTgE/kv7m1ctfp6wPvH3kLyCrUt7iV7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4B406DE" wp14:editId="197856D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AFCA1E5" w14:textId="77777777" w:rsidR="0079046C" w:rsidRDefault="0079046C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Jesus Garcia Plascencia</w:t>
                                    </w:r>
                                  </w:p>
                                </w:sdtContent>
                              </w:sdt>
                              <w:p w14:paraId="18DB85B7" w14:textId="53291F64" w:rsidR="0079046C" w:rsidRDefault="00C6049F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CorreoElectrónico"/>
                                    <w:tag w:val="CorreoElectrónico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BD7BC3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16/03</w:t>
                                    </w:r>
                                    <w:r w:rsidR="0055027B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/17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4B406D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margin-left:0;margin-top:0;width:8in;height:1in;z-index:251657216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rtgwIAAGg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D1lGrt&#10;gwIAAGg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0AFCA1E5" w14:textId="77777777" w:rsidR="0079046C" w:rsidRDefault="0079046C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Jesus Garcia Plascencia</w:t>
                              </w:r>
                            </w:p>
                          </w:sdtContent>
                        </w:sdt>
                        <w:p w14:paraId="18DB85B7" w14:textId="53291F64" w:rsidR="0079046C" w:rsidRDefault="00C6049F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CorreoElectrónico"/>
                              <w:tag w:val="CorreoElectrónico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BD7BC3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16/03</w:t>
                              </w:r>
                              <w:r w:rsidR="0055027B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/17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8A7D73C" wp14:editId="19F8F8E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Descripción breve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4157F13B" w14:textId="77777777" w:rsidR="0079046C" w:rsidRDefault="0079046C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38A7D73C" id="Cuadro de texto 153" o:spid="_x0000_s1027" type="#_x0000_t202" style="position:absolute;margin-left:0;margin-top:0;width:8in;height:79.5pt;z-index:251659264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Descripción breve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4157F13B" w14:textId="77777777" w:rsidR="0079046C" w:rsidRDefault="0079046C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7F729E05" wp14:editId="6B2524A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82663B" w14:textId="77777777" w:rsidR="0079046C" w:rsidRDefault="00C6049F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79046C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Medicina basada en evidencias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698B142" w14:textId="797AFC0B" w:rsidR="0079046C" w:rsidRDefault="00BD7BC3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Actividad 1 Parcial 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F729E05" id="Cuadro de texto 154" o:spid="_x0000_s1028" type="#_x0000_t202" style="position:absolute;margin-left:0;margin-top:0;width:8in;height:286.5pt;z-index:251655168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" filled="f" stroked="f" strokeweight=".5pt">
                    <v:textbox inset="126pt,0,54pt,0">
                      <w:txbxContent>
                        <w:p w14:paraId="3582663B" w14:textId="77777777" w:rsidR="0079046C" w:rsidRDefault="00C6049F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79046C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Medicina basada en evidencias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698B142" w14:textId="797AFC0B" w:rsidR="0079046C" w:rsidRDefault="00BD7BC3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Actividad 1 Parcial 2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F942929" w14:textId="77777777" w:rsidR="006B15B2" w:rsidRDefault="0079046C">
          <w:r>
            <w:br w:type="page"/>
          </w:r>
        </w:p>
      </w:sdtContent>
    </w:sdt>
    <w:p w14:paraId="635FAF98" w14:textId="1012325F" w:rsidR="00FF7CFC" w:rsidRDefault="00FF7CFC" w:rsidP="00FF7CFC">
      <w:r>
        <w:lastRenderedPageBreak/>
        <w:t>¿S</w:t>
      </w:r>
      <w:r w:rsidRPr="00FF7CFC">
        <w:t xml:space="preserve">e definió adecuadamente </w:t>
      </w:r>
      <w:r w:rsidR="00B12983">
        <w:t>la cohorte</w:t>
      </w:r>
      <w:r>
        <w:t xml:space="preserve">? Si todos los casos incluidos y los criterios de inclusión contaron con suficientes puntos para su definición </w:t>
      </w:r>
      <w:r w:rsidR="00B12983">
        <w:t xml:space="preserve">y para su diferencia con los casos de clopridogel, y las enfermedades concomitantes  </w:t>
      </w:r>
    </w:p>
    <w:p w14:paraId="044C784A" w14:textId="0D680078" w:rsidR="00FF7CFC" w:rsidRDefault="00FF7CFC" w:rsidP="00FF7CFC">
      <w:r>
        <w:t>¿F</w:t>
      </w:r>
      <w:r w:rsidRPr="00FF7CFC">
        <w:t>ueron</w:t>
      </w:r>
      <w:r>
        <w:t xml:space="preserve"> casos incidentes o prevalentes? Casos prevalentes, ya que los que eran tomados como casos, ya presentaban la patología</w:t>
      </w:r>
    </w:p>
    <w:p w14:paraId="5003AB57" w14:textId="7012A38E" w:rsidR="00FF7CFC" w:rsidRDefault="00FF7CFC" w:rsidP="00FF7CFC">
      <w:r>
        <w:t>¿S</w:t>
      </w:r>
      <w:r w:rsidRPr="00FF7CFC">
        <w:t>i los controles fueron seleccionados de la misma población/cohorte que los casos</w:t>
      </w:r>
      <w:r>
        <w:t xml:space="preserve">? Si el mismo estudio lo especifica </w:t>
      </w:r>
    </w:p>
    <w:p w14:paraId="17580F37" w14:textId="77777777" w:rsidR="00FF7CFC" w:rsidRDefault="00FF7CFC" w:rsidP="00FF7CFC">
      <w:r>
        <w:t>¿</w:t>
      </w:r>
      <w:r w:rsidRPr="00FF7CFC">
        <w:t>Si la medición de la exposición al factor de riesgo fue similar en</w:t>
      </w:r>
      <w:r>
        <w:t xml:space="preserve"> los casos que en los controles? La medición de la exposición si fue similar, ya que se aplicaban los mismos puntos a evaluar </w:t>
      </w:r>
    </w:p>
    <w:p w14:paraId="5EFACD82" w14:textId="77777777" w:rsidR="00FF7CFC" w:rsidRDefault="00FF7CFC" w:rsidP="00FF7CFC">
      <w:r>
        <w:t>¿Q</w:t>
      </w:r>
      <w:r w:rsidRPr="00FF7CFC">
        <w:t>ue tan comparables son los casos y los controles con la</w:t>
      </w:r>
      <w:r>
        <w:t xml:space="preserve"> exposición al factor de riesgo? Son 100% comparables, sin embargo si existe diferencial momento de presentar los factores de riesgo existentes en los controles y en los enfermos </w:t>
      </w:r>
    </w:p>
    <w:p w14:paraId="41459584" w14:textId="60C39C0C" w:rsidR="00F8670A" w:rsidRDefault="00FF7CFC" w:rsidP="00FF7CFC">
      <w:r>
        <w:t>¿F</w:t>
      </w:r>
      <w:r w:rsidRPr="00FF7CFC">
        <w:t>ueron los métodos para controlar los sesgos de selección e información adecuados</w:t>
      </w:r>
      <w:r w:rsidR="00C53026">
        <w:t xml:space="preserve">? </w:t>
      </w:r>
      <w:r w:rsidR="00C6049F">
        <w:t>Si ya que definieron todos los puntos necesarios para evitar los sesgos y dejaron presentes los sesgos posibles</w:t>
      </w:r>
      <w:bookmarkStart w:id="0" w:name="_GoBack"/>
      <w:bookmarkEnd w:id="0"/>
      <w:r w:rsidRPr="00FF7CFC">
        <w:t>.</w:t>
      </w:r>
    </w:p>
    <w:sectPr w:rsidR="00F8670A" w:rsidSect="0079046C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E3569"/>
    <w:multiLevelType w:val="hybridMultilevel"/>
    <w:tmpl w:val="4AB20D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6C"/>
    <w:rsid w:val="0003368F"/>
    <w:rsid w:val="00062B3C"/>
    <w:rsid w:val="00272D49"/>
    <w:rsid w:val="0055027B"/>
    <w:rsid w:val="00573184"/>
    <w:rsid w:val="005A2FB4"/>
    <w:rsid w:val="005D7A8E"/>
    <w:rsid w:val="006B15B2"/>
    <w:rsid w:val="006B667B"/>
    <w:rsid w:val="00706E1B"/>
    <w:rsid w:val="0071153B"/>
    <w:rsid w:val="00740FF3"/>
    <w:rsid w:val="0079046C"/>
    <w:rsid w:val="00865A8D"/>
    <w:rsid w:val="00A47140"/>
    <w:rsid w:val="00AD6034"/>
    <w:rsid w:val="00B12983"/>
    <w:rsid w:val="00B40EEE"/>
    <w:rsid w:val="00BD7BC3"/>
    <w:rsid w:val="00BE2C60"/>
    <w:rsid w:val="00C53026"/>
    <w:rsid w:val="00C6049F"/>
    <w:rsid w:val="00D7569C"/>
    <w:rsid w:val="00F42B26"/>
    <w:rsid w:val="00F8670A"/>
    <w:rsid w:val="00FA419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E8C9"/>
  <w15:chartTrackingRefBased/>
  <w15:docId w15:val="{81D82B31-77E5-4AB1-97AC-83941B5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904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9046C"/>
    <w:rPr>
      <w:rFonts w:asciiTheme="minorHAnsi" w:eastAsiaTheme="minorEastAsia" w:hAnsiTheme="minorHAnsi" w:cstheme="minorBidi"/>
      <w:sz w:val="22"/>
      <w:szCs w:val="22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9046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9046C"/>
  </w:style>
  <w:style w:type="character" w:styleId="Hipervnculovisitado">
    <w:name w:val="FollowedHyperlink"/>
    <w:basedOn w:val="Fuentedeprrafopredeter"/>
    <w:uiPriority w:val="99"/>
    <w:semiHidden/>
    <w:unhideWhenUsed/>
    <w:rsid w:val="0079046C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42B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MX"/>
    </w:rPr>
  </w:style>
  <w:style w:type="table" w:styleId="Tablaconcuadrcula">
    <w:name w:val="Table Grid"/>
    <w:basedOn w:val="Tablanormal"/>
    <w:uiPriority w:val="39"/>
    <w:rsid w:val="0071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16/03/17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subject>Actividad 1 Parcial 2</dc:subject>
  <dc:creator>Jesus Garcia Plascencia</dc:creator>
  <cp:keywords/>
  <dc:description/>
  <cp:lastModifiedBy>Jesus Garcia Plascencia</cp:lastModifiedBy>
  <cp:revision>3</cp:revision>
  <cp:lastPrinted>2017-02-15T21:51:00Z</cp:lastPrinted>
  <dcterms:created xsi:type="dcterms:W3CDTF">2017-03-16T18:21:00Z</dcterms:created>
  <dcterms:modified xsi:type="dcterms:W3CDTF">2017-03-16T18:34:00Z</dcterms:modified>
</cp:coreProperties>
</file>