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6D1" w:rsidRDefault="005736D1" w:rsidP="00E82BD4">
      <w:pPr>
        <w:pStyle w:val="Default"/>
        <w:ind w:left="-426"/>
        <w:jc w:val="center"/>
      </w:pPr>
      <w:r w:rsidRPr="005736D1">
        <w:rPr>
          <w:noProof/>
          <w:sz w:val="64"/>
          <w:szCs w:val="64"/>
          <w:lang w:eastAsia="es-MX"/>
        </w:rPr>
        <w:drawing>
          <wp:anchor distT="0" distB="0" distL="114300" distR="114300" simplePos="0" relativeHeight="251658240" behindDoc="0" locked="0" layoutInCell="1" allowOverlap="1" wp14:anchorId="5C2400D7" wp14:editId="6C4119A9">
            <wp:simplePos x="0" y="0"/>
            <wp:positionH relativeFrom="column">
              <wp:posOffset>1266825</wp:posOffset>
            </wp:positionH>
            <wp:positionV relativeFrom="paragraph">
              <wp:posOffset>-285750</wp:posOffset>
            </wp:positionV>
            <wp:extent cx="3448050" cy="990600"/>
            <wp:effectExtent l="0" t="0" r="0" b="0"/>
            <wp:wrapSquare wrapText="bothSides"/>
            <wp:docPr id="1" name="Imagen 1" descr="https://encrypted-tbn1.gstatic.com/images?q=tbn:ANd9GcQWUj8k3H_lT2cdCxvKRzU0wbHy5Wdxkingz_Fmx1K6cciTw7Wcmmj67n5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WUj8k3H_lT2cdCxvKRzU0wbHy5Wdxkingz_Fmx1K6cciTw7Wcmmj67n5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805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36D1" w:rsidRDefault="005736D1" w:rsidP="00E82BD4">
      <w:pPr>
        <w:pStyle w:val="Default"/>
        <w:jc w:val="center"/>
        <w:rPr>
          <w:sz w:val="64"/>
          <w:szCs w:val="64"/>
        </w:rPr>
      </w:pPr>
      <w:r>
        <w:rPr>
          <w:sz w:val="64"/>
          <w:szCs w:val="64"/>
        </w:rPr>
        <w:t>Universidad Guadalajara LAMAR</w:t>
      </w:r>
    </w:p>
    <w:p w:rsidR="005736D1" w:rsidRDefault="00E82BD4" w:rsidP="00E82BD4">
      <w:pPr>
        <w:pStyle w:val="Default"/>
        <w:rPr>
          <w:sz w:val="64"/>
          <w:szCs w:val="64"/>
        </w:rPr>
      </w:pPr>
      <w:r>
        <w:rPr>
          <w:sz w:val="64"/>
          <w:szCs w:val="64"/>
        </w:rPr>
        <w:t xml:space="preserve">                  </w:t>
      </w:r>
      <w:r w:rsidR="005736D1">
        <w:rPr>
          <w:sz w:val="64"/>
          <w:szCs w:val="64"/>
        </w:rPr>
        <w:t>MEDICINA</w:t>
      </w:r>
    </w:p>
    <w:p w:rsidR="005736D1" w:rsidRPr="00E82BD4" w:rsidRDefault="005736D1" w:rsidP="005736D1">
      <w:pPr>
        <w:pStyle w:val="Default"/>
        <w:jc w:val="center"/>
        <w:rPr>
          <w:sz w:val="64"/>
          <w:szCs w:val="64"/>
        </w:rPr>
      </w:pPr>
    </w:p>
    <w:p w:rsidR="005736D1" w:rsidRDefault="00E82BD4" w:rsidP="005736D1">
      <w:pPr>
        <w:pStyle w:val="Default"/>
        <w:jc w:val="center"/>
        <w:rPr>
          <w:sz w:val="64"/>
          <w:szCs w:val="64"/>
        </w:rPr>
      </w:pPr>
      <w:proofErr w:type="spellStart"/>
      <w:r w:rsidRPr="00E82BD4">
        <w:rPr>
          <w:sz w:val="64"/>
          <w:szCs w:val="64"/>
        </w:rPr>
        <w:t>Ticagrelor</w:t>
      </w:r>
      <w:proofErr w:type="spellEnd"/>
      <w:r w:rsidRPr="00E82BD4">
        <w:rPr>
          <w:sz w:val="64"/>
          <w:szCs w:val="64"/>
        </w:rPr>
        <w:t xml:space="preserve"> frente a </w:t>
      </w:r>
      <w:proofErr w:type="spellStart"/>
      <w:r w:rsidRPr="00E82BD4">
        <w:rPr>
          <w:sz w:val="64"/>
          <w:szCs w:val="64"/>
        </w:rPr>
        <w:t>Clopidogrel</w:t>
      </w:r>
      <w:proofErr w:type="spellEnd"/>
      <w:r w:rsidRPr="00E82BD4">
        <w:rPr>
          <w:sz w:val="64"/>
          <w:szCs w:val="64"/>
        </w:rPr>
        <w:t xml:space="preserve"> en pacientes con síndrome coronario agudo</w:t>
      </w:r>
      <w:r w:rsidR="002C758C" w:rsidRPr="00E82BD4">
        <w:rPr>
          <w:sz w:val="64"/>
          <w:szCs w:val="64"/>
        </w:rPr>
        <w:br/>
      </w:r>
      <w:r w:rsidR="002C758C" w:rsidRPr="00F25DD3">
        <w:rPr>
          <w:sz w:val="64"/>
          <w:szCs w:val="64"/>
        </w:rPr>
        <w:br/>
      </w:r>
      <w:r w:rsidR="005736D1">
        <w:rPr>
          <w:sz w:val="64"/>
          <w:szCs w:val="64"/>
        </w:rPr>
        <w:t>Medicina basada en evidencias</w:t>
      </w:r>
    </w:p>
    <w:p w:rsidR="005736D1" w:rsidRDefault="005736D1" w:rsidP="005736D1">
      <w:pPr>
        <w:pStyle w:val="Default"/>
        <w:jc w:val="center"/>
        <w:rPr>
          <w:sz w:val="64"/>
          <w:szCs w:val="64"/>
        </w:rPr>
      </w:pPr>
    </w:p>
    <w:p w:rsidR="005736D1" w:rsidRDefault="005736D1" w:rsidP="005736D1">
      <w:pPr>
        <w:pStyle w:val="Default"/>
        <w:jc w:val="center"/>
        <w:rPr>
          <w:sz w:val="64"/>
          <w:szCs w:val="64"/>
        </w:rPr>
      </w:pPr>
      <w:r>
        <w:rPr>
          <w:sz w:val="64"/>
          <w:szCs w:val="64"/>
        </w:rPr>
        <w:t xml:space="preserve"> Martínez Ávila Katia Alejandra </w:t>
      </w:r>
    </w:p>
    <w:p w:rsidR="005736D1" w:rsidRDefault="005736D1" w:rsidP="005736D1">
      <w:pPr>
        <w:pStyle w:val="Default"/>
        <w:jc w:val="center"/>
        <w:rPr>
          <w:sz w:val="64"/>
          <w:szCs w:val="64"/>
        </w:rPr>
      </w:pPr>
    </w:p>
    <w:p w:rsidR="00E15EAD" w:rsidRPr="00E82BD4" w:rsidRDefault="005736D1" w:rsidP="00E82BD4">
      <w:pPr>
        <w:pStyle w:val="Default"/>
        <w:jc w:val="center"/>
        <w:rPr>
          <w:sz w:val="64"/>
          <w:szCs w:val="64"/>
        </w:rPr>
      </w:pPr>
      <w:r>
        <w:rPr>
          <w:sz w:val="64"/>
          <w:szCs w:val="64"/>
        </w:rPr>
        <w:t>LME4183</w:t>
      </w:r>
      <w:r w:rsidR="00743FE8">
        <w:rPr>
          <w:noProof/>
          <w:lang w:eastAsia="es-MX"/>
        </w:rPr>
        <w:drawing>
          <wp:anchor distT="0" distB="0" distL="114300" distR="114300" simplePos="0" relativeHeight="251659264" behindDoc="0" locked="0" layoutInCell="1" allowOverlap="1" wp14:anchorId="289786E8" wp14:editId="581F302C">
            <wp:simplePos x="0" y="0"/>
            <wp:positionH relativeFrom="column">
              <wp:posOffset>1638300</wp:posOffset>
            </wp:positionH>
            <wp:positionV relativeFrom="paragraph">
              <wp:posOffset>7498576</wp:posOffset>
            </wp:positionV>
            <wp:extent cx="4452582" cy="1143000"/>
            <wp:effectExtent l="0" t="0" r="571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t="15610" r="55688" b="63045"/>
                    <a:stretch/>
                  </pic:blipFill>
                  <pic:spPr bwMode="auto">
                    <a:xfrm>
                      <a:off x="0" y="0"/>
                      <a:ext cx="4452582" cy="1143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82BD4" w:rsidRPr="00E82BD4" w:rsidRDefault="00E82BD4" w:rsidP="00E82BD4">
      <w:pPr>
        <w:ind w:left="-284" w:right="-376"/>
        <w:jc w:val="both"/>
        <w:rPr>
          <w:rFonts w:ascii="Century Gothic" w:hAnsi="Century Gothic"/>
          <w:noProof/>
          <w:color w:val="000000" w:themeColor="text1"/>
          <w:sz w:val="24"/>
          <w:szCs w:val="24"/>
          <w:lang w:eastAsia="es-MX"/>
        </w:rPr>
      </w:pPr>
      <w:r w:rsidRPr="00E82BD4">
        <w:rPr>
          <w:rFonts w:ascii="Century Gothic" w:hAnsi="Century Gothic"/>
          <w:noProof/>
          <w:color w:val="000000" w:themeColor="text1"/>
          <w:sz w:val="24"/>
          <w:szCs w:val="24"/>
          <w:lang w:eastAsia="es-MX"/>
        </w:rPr>
        <w:lastRenderedPageBreak/>
        <w:t xml:space="preserve">En el articulo de habla de que el </w:t>
      </w:r>
      <w:proofErr w:type="spellStart"/>
      <w:r w:rsidRPr="00E82BD4">
        <w:rPr>
          <w:rFonts w:ascii="Century Gothic" w:hAnsi="Century Gothic"/>
          <w:color w:val="000000" w:themeColor="text1"/>
          <w:sz w:val="24"/>
          <w:szCs w:val="24"/>
        </w:rPr>
        <w:t>Ticagrelor</w:t>
      </w:r>
      <w:proofErr w:type="spellEnd"/>
      <w:r w:rsidRPr="00E82BD4">
        <w:rPr>
          <w:rFonts w:ascii="Century Gothic" w:hAnsi="Century Gothic"/>
          <w:color w:val="000000" w:themeColor="text1"/>
          <w:sz w:val="24"/>
          <w:szCs w:val="24"/>
        </w:rPr>
        <w:t xml:space="preserve"> es un inhibidor oral, </w:t>
      </w:r>
      <w:proofErr w:type="spellStart"/>
      <w:r w:rsidRPr="00E82BD4">
        <w:rPr>
          <w:rFonts w:ascii="Century Gothic" w:hAnsi="Century Gothic"/>
          <w:color w:val="000000" w:themeColor="text1"/>
          <w:sz w:val="24"/>
          <w:szCs w:val="24"/>
        </w:rPr>
        <w:t>reversibleyde</w:t>
      </w:r>
      <w:proofErr w:type="spellEnd"/>
      <w:r w:rsidRPr="00E82BD4">
        <w:rPr>
          <w:rFonts w:ascii="Century Gothic" w:hAnsi="Century Gothic"/>
          <w:color w:val="000000" w:themeColor="text1"/>
          <w:sz w:val="24"/>
          <w:szCs w:val="24"/>
        </w:rPr>
        <w:t xml:space="preserve"> </w:t>
      </w:r>
      <w:r w:rsidRPr="00E82BD4">
        <w:rPr>
          <w:rFonts w:ascii="Century Gothic" w:hAnsi="Century Gothic"/>
          <w:color w:val="000000" w:themeColor="text1"/>
          <w:sz w:val="24"/>
          <w:szCs w:val="24"/>
        </w:rPr>
        <w:t xml:space="preserve">de </w:t>
      </w:r>
      <w:r w:rsidRPr="00E82BD4">
        <w:rPr>
          <w:rFonts w:ascii="Century Gothic" w:hAnsi="Century Gothic"/>
          <w:color w:val="000000" w:themeColor="text1"/>
          <w:sz w:val="24"/>
          <w:szCs w:val="24"/>
        </w:rPr>
        <w:t xml:space="preserve">acción directa, del receptor P2Y12del </w:t>
      </w:r>
      <w:proofErr w:type="spellStart"/>
      <w:r w:rsidRPr="00E82BD4">
        <w:rPr>
          <w:rFonts w:ascii="Century Gothic" w:hAnsi="Century Gothic"/>
          <w:color w:val="000000" w:themeColor="text1"/>
          <w:sz w:val="24"/>
          <w:szCs w:val="24"/>
        </w:rPr>
        <w:t>difosfato</w:t>
      </w:r>
      <w:proofErr w:type="spellEnd"/>
      <w:r w:rsidRPr="00E82BD4">
        <w:rPr>
          <w:rFonts w:ascii="Century Gothic" w:hAnsi="Century Gothic"/>
          <w:color w:val="000000" w:themeColor="text1"/>
          <w:sz w:val="24"/>
          <w:szCs w:val="24"/>
        </w:rPr>
        <w:t xml:space="preserve"> de adenosina, que produce una inhibición plaquetaria más rápida y más pronunciada que </w:t>
      </w:r>
      <w:proofErr w:type="spellStart"/>
      <w:r w:rsidRPr="00E82BD4">
        <w:rPr>
          <w:rFonts w:ascii="Century Gothic" w:hAnsi="Century Gothic"/>
          <w:color w:val="000000" w:themeColor="text1"/>
          <w:sz w:val="24"/>
          <w:szCs w:val="24"/>
        </w:rPr>
        <w:t>clopidogrel</w:t>
      </w:r>
      <w:proofErr w:type="spellEnd"/>
      <w:r w:rsidRPr="00E82BD4">
        <w:rPr>
          <w:rFonts w:ascii="Century Gothic" w:hAnsi="Century Gothic"/>
          <w:color w:val="000000" w:themeColor="text1"/>
          <w:sz w:val="24"/>
          <w:szCs w:val="24"/>
        </w:rPr>
        <w:t>, se menciona que e</w:t>
      </w:r>
      <w:r w:rsidRPr="00E82BD4">
        <w:rPr>
          <w:rFonts w:ascii="Century Gothic" w:hAnsi="Century Gothic"/>
          <w:color w:val="000000" w:themeColor="text1"/>
          <w:sz w:val="24"/>
          <w:szCs w:val="24"/>
        </w:rPr>
        <w:t xml:space="preserve">n este estudio </w:t>
      </w:r>
      <w:proofErr w:type="spellStart"/>
      <w:r w:rsidRPr="00E82BD4">
        <w:rPr>
          <w:rFonts w:ascii="Century Gothic" w:hAnsi="Century Gothic"/>
          <w:color w:val="000000" w:themeColor="text1"/>
          <w:sz w:val="24"/>
          <w:szCs w:val="24"/>
        </w:rPr>
        <w:t>multicéntrico</w:t>
      </w:r>
      <w:proofErr w:type="spellEnd"/>
      <w:r w:rsidRPr="00E82BD4">
        <w:rPr>
          <w:rFonts w:ascii="Century Gothic" w:hAnsi="Century Gothic"/>
          <w:color w:val="000000" w:themeColor="text1"/>
          <w:sz w:val="24"/>
          <w:szCs w:val="24"/>
        </w:rPr>
        <w:t xml:space="preserve">, doble ciego, aleatorizado, se comparó </w:t>
      </w:r>
      <w:proofErr w:type="spellStart"/>
      <w:r w:rsidRPr="00E82BD4">
        <w:rPr>
          <w:rFonts w:ascii="Century Gothic" w:hAnsi="Century Gothic"/>
          <w:color w:val="000000" w:themeColor="text1"/>
          <w:sz w:val="24"/>
          <w:szCs w:val="24"/>
        </w:rPr>
        <w:t>ticagrelor</w:t>
      </w:r>
      <w:proofErr w:type="spellEnd"/>
      <w:r w:rsidRPr="00E82BD4">
        <w:rPr>
          <w:rFonts w:ascii="Century Gothic" w:hAnsi="Century Gothic"/>
          <w:color w:val="000000" w:themeColor="text1"/>
          <w:sz w:val="24"/>
          <w:szCs w:val="24"/>
        </w:rPr>
        <w:t xml:space="preserve"> (dosis de carga, 180 mg; seguido de, 90 mg dos veces al día) con </w:t>
      </w:r>
      <w:proofErr w:type="spellStart"/>
      <w:r w:rsidRPr="00E82BD4">
        <w:rPr>
          <w:rFonts w:ascii="Century Gothic" w:hAnsi="Century Gothic"/>
          <w:color w:val="000000" w:themeColor="text1"/>
          <w:sz w:val="24"/>
          <w:szCs w:val="24"/>
        </w:rPr>
        <w:t>clopidogrel</w:t>
      </w:r>
      <w:proofErr w:type="spellEnd"/>
      <w:r w:rsidRPr="00E82BD4">
        <w:rPr>
          <w:rFonts w:ascii="Century Gothic" w:hAnsi="Century Gothic"/>
          <w:color w:val="000000" w:themeColor="text1"/>
          <w:sz w:val="24"/>
          <w:szCs w:val="24"/>
        </w:rPr>
        <w:t xml:space="preserve"> (dosis de carga de 300 a 600 mg; y posteriormente, 75 mg al día) para la prevención de eventos cardiovasculares en 18.624 pacientes ingresados en hospitales con un síndrome coronario agudo, con </w:t>
      </w:r>
      <w:r>
        <w:rPr>
          <w:rFonts w:ascii="Century Gothic" w:hAnsi="Century Gothic"/>
          <w:color w:val="000000" w:themeColor="text1"/>
          <w:sz w:val="24"/>
          <w:szCs w:val="24"/>
        </w:rPr>
        <w:t>o sin elevación del segmento ST.</w:t>
      </w:r>
      <w:r>
        <w:rPr>
          <w:rFonts w:ascii="Century Gothic" w:hAnsi="Century Gothic"/>
          <w:color w:val="000000" w:themeColor="text1"/>
          <w:sz w:val="24"/>
          <w:szCs w:val="24"/>
        </w:rPr>
        <w:br/>
      </w:r>
      <w:r>
        <w:rPr>
          <w:rFonts w:ascii="Century Gothic" w:hAnsi="Century Gothic"/>
          <w:color w:val="000000" w:themeColor="text1"/>
          <w:sz w:val="24"/>
          <w:szCs w:val="24"/>
        </w:rPr>
        <w:br/>
      </w:r>
      <w:r w:rsidRPr="00E82BD4">
        <w:rPr>
          <w:rFonts w:ascii="Century Gothic" w:hAnsi="Century Gothic"/>
          <w:color w:val="000000" w:themeColor="text1"/>
          <w:sz w:val="24"/>
          <w:szCs w:val="24"/>
        </w:rPr>
        <w:t xml:space="preserve">El </w:t>
      </w:r>
      <w:r w:rsidRPr="00E82BD4">
        <w:rPr>
          <w:rFonts w:ascii="Century Gothic" w:hAnsi="Century Gothic"/>
          <w:sz w:val="24"/>
          <w:szCs w:val="24"/>
        </w:rPr>
        <w:t>RESULTADO fue que,</w:t>
      </w:r>
      <w:r w:rsidRPr="00E82BD4">
        <w:rPr>
          <w:rFonts w:ascii="Century Gothic" w:hAnsi="Century Gothic"/>
          <w:sz w:val="24"/>
          <w:szCs w:val="24"/>
        </w:rPr>
        <w:t xml:space="preserve"> A los 12 meses, el criterio principal de valoración (un combinado de muertes por causas vasculares, infarto de miocardio o ictus) había sucedido en el 9,8% de los pacientes tratados con </w:t>
      </w:r>
      <w:proofErr w:type="spellStart"/>
      <w:r w:rsidRPr="00E82BD4">
        <w:rPr>
          <w:rFonts w:ascii="Century Gothic" w:hAnsi="Century Gothic"/>
          <w:sz w:val="24"/>
          <w:szCs w:val="24"/>
        </w:rPr>
        <w:t>ticagrelor</w:t>
      </w:r>
      <w:proofErr w:type="spellEnd"/>
      <w:r w:rsidRPr="00E82BD4">
        <w:rPr>
          <w:rFonts w:ascii="Century Gothic" w:hAnsi="Century Gothic"/>
          <w:sz w:val="24"/>
          <w:szCs w:val="24"/>
        </w:rPr>
        <w:t xml:space="preserve">, frente al 11,7% de los tratados con </w:t>
      </w:r>
      <w:proofErr w:type="spellStart"/>
      <w:r w:rsidRPr="00E82BD4">
        <w:rPr>
          <w:rFonts w:ascii="Century Gothic" w:hAnsi="Century Gothic"/>
          <w:sz w:val="24"/>
          <w:szCs w:val="24"/>
        </w:rPr>
        <w:t>clopidogrel</w:t>
      </w:r>
      <w:proofErr w:type="spellEnd"/>
      <w:r w:rsidRPr="00E82BD4">
        <w:rPr>
          <w:rFonts w:ascii="Century Gothic" w:hAnsi="Century Gothic"/>
          <w:sz w:val="24"/>
          <w:szCs w:val="24"/>
        </w:rPr>
        <w:t xml:space="preserve"> (razón de riesgos 0,84; intervalo de confianza [</w:t>
      </w:r>
      <w:proofErr w:type="spellStart"/>
      <w:r w:rsidRPr="00E82BD4">
        <w:rPr>
          <w:rFonts w:ascii="Century Gothic" w:hAnsi="Century Gothic"/>
          <w:sz w:val="24"/>
          <w:szCs w:val="24"/>
        </w:rPr>
        <w:t>lC</w:t>
      </w:r>
      <w:proofErr w:type="spellEnd"/>
      <w:r w:rsidRPr="00E82BD4">
        <w:rPr>
          <w:rFonts w:ascii="Century Gothic" w:hAnsi="Century Gothic"/>
          <w:sz w:val="24"/>
          <w:szCs w:val="24"/>
        </w:rPr>
        <w:t xml:space="preserve">] del 95%, de 0,77 a 0,92; p &lt; 0,001). Las pruebas jerarquizadas predefinidas de los criterios secundarios de valoración mostraron diferencias significativas en las tasas de otros criterios combinados, como en el infarto de miocardio sólo (5,8% en el grupo de </w:t>
      </w:r>
      <w:proofErr w:type="spellStart"/>
      <w:r w:rsidRPr="00E82BD4">
        <w:rPr>
          <w:rFonts w:ascii="Century Gothic" w:hAnsi="Century Gothic"/>
          <w:sz w:val="24"/>
          <w:szCs w:val="24"/>
        </w:rPr>
        <w:t>ticagrelor</w:t>
      </w:r>
      <w:proofErr w:type="spellEnd"/>
      <w:r w:rsidRPr="00E82BD4">
        <w:rPr>
          <w:rFonts w:ascii="Century Gothic" w:hAnsi="Century Gothic"/>
          <w:sz w:val="24"/>
          <w:szCs w:val="24"/>
        </w:rPr>
        <w:t xml:space="preserve"> frente al 6,9 % en el grupo de </w:t>
      </w:r>
      <w:proofErr w:type="spellStart"/>
      <w:r w:rsidRPr="00E82BD4">
        <w:rPr>
          <w:rFonts w:ascii="Century Gothic" w:hAnsi="Century Gothic"/>
          <w:sz w:val="24"/>
          <w:szCs w:val="24"/>
        </w:rPr>
        <w:t>clopidogrel</w:t>
      </w:r>
      <w:proofErr w:type="spellEnd"/>
      <w:r w:rsidRPr="00E82BD4">
        <w:rPr>
          <w:rFonts w:ascii="Century Gothic" w:hAnsi="Century Gothic"/>
          <w:sz w:val="24"/>
          <w:szCs w:val="24"/>
        </w:rPr>
        <w:t xml:space="preserve">, p = 0,005) </w:t>
      </w:r>
      <w:proofErr w:type="spellStart"/>
      <w:r w:rsidRPr="00E82BD4">
        <w:rPr>
          <w:rFonts w:ascii="Century Gothic" w:hAnsi="Century Gothic"/>
          <w:sz w:val="24"/>
          <w:szCs w:val="24"/>
        </w:rPr>
        <w:t>Ymuerte</w:t>
      </w:r>
      <w:proofErr w:type="spellEnd"/>
      <w:r w:rsidRPr="00E82BD4">
        <w:rPr>
          <w:rFonts w:ascii="Century Gothic" w:hAnsi="Century Gothic"/>
          <w:sz w:val="24"/>
          <w:szCs w:val="24"/>
        </w:rPr>
        <w:t xml:space="preserve"> por causas vasculares (4,0% frente al 5,1%, p = 0,001), pero no en el ictus sólo (1,5% frente al 1,3 %, p = 0,22). La tasa de muertes por cualquier causa también se redujo con </w:t>
      </w:r>
      <w:proofErr w:type="spellStart"/>
      <w:r w:rsidRPr="00E82BD4">
        <w:rPr>
          <w:rFonts w:ascii="Century Gothic" w:hAnsi="Century Gothic"/>
          <w:sz w:val="24"/>
          <w:szCs w:val="24"/>
        </w:rPr>
        <w:t>ticagrelor</w:t>
      </w:r>
      <w:proofErr w:type="spellEnd"/>
      <w:r w:rsidRPr="00E82BD4">
        <w:rPr>
          <w:rFonts w:ascii="Century Gothic" w:hAnsi="Century Gothic"/>
          <w:sz w:val="24"/>
          <w:szCs w:val="24"/>
        </w:rPr>
        <w:t xml:space="preserve"> (4,5% frente al 5,9% con </w:t>
      </w:r>
      <w:proofErr w:type="spellStart"/>
      <w:r w:rsidRPr="00E82BD4">
        <w:rPr>
          <w:rFonts w:ascii="Century Gothic" w:hAnsi="Century Gothic"/>
          <w:sz w:val="24"/>
          <w:szCs w:val="24"/>
        </w:rPr>
        <w:t>clopidogrel</w:t>
      </w:r>
      <w:proofErr w:type="spellEnd"/>
      <w:r w:rsidRPr="00E82BD4">
        <w:rPr>
          <w:rFonts w:ascii="Century Gothic" w:hAnsi="Century Gothic"/>
          <w:sz w:val="24"/>
          <w:szCs w:val="24"/>
        </w:rPr>
        <w:t xml:space="preserve">; p &lt; 0,001), No hubo diferencias significativas en las tasas de hemorragias graves entre los grupos de </w:t>
      </w:r>
      <w:proofErr w:type="spellStart"/>
      <w:r w:rsidRPr="00E82BD4">
        <w:rPr>
          <w:rFonts w:ascii="Century Gothic" w:hAnsi="Century Gothic"/>
          <w:sz w:val="24"/>
          <w:szCs w:val="24"/>
        </w:rPr>
        <w:t>ticagrelor</w:t>
      </w:r>
      <w:proofErr w:type="spellEnd"/>
      <w:r w:rsidRPr="00E82BD4">
        <w:rPr>
          <w:rFonts w:ascii="Century Gothic" w:hAnsi="Century Gothic"/>
          <w:sz w:val="24"/>
          <w:szCs w:val="24"/>
        </w:rPr>
        <w:t xml:space="preserve"> y </w:t>
      </w:r>
      <w:proofErr w:type="spellStart"/>
      <w:r w:rsidRPr="00E82BD4">
        <w:rPr>
          <w:rFonts w:ascii="Century Gothic" w:hAnsi="Century Gothic"/>
          <w:sz w:val="24"/>
          <w:szCs w:val="24"/>
        </w:rPr>
        <w:t>clopidogrel</w:t>
      </w:r>
      <w:proofErr w:type="spellEnd"/>
      <w:r w:rsidRPr="00E82BD4">
        <w:rPr>
          <w:rFonts w:ascii="Century Gothic" w:hAnsi="Century Gothic"/>
          <w:sz w:val="24"/>
          <w:szCs w:val="24"/>
        </w:rPr>
        <w:t xml:space="preserve"> (11,6% y 11,2% respectivamente; p = 0,43), si bien </w:t>
      </w:r>
      <w:proofErr w:type="spellStart"/>
      <w:r w:rsidRPr="00E82BD4">
        <w:rPr>
          <w:rFonts w:ascii="Century Gothic" w:hAnsi="Century Gothic"/>
          <w:sz w:val="24"/>
          <w:szCs w:val="24"/>
        </w:rPr>
        <w:t>ticagrelor</w:t>
      </w:r>
      <w:proofErr w:type="spellEnd"/>
      <w:r w:rsidRPr="00E82BD4">
        <w:rPr>
          <w:rFonts w:ascii="Century Gothic" w:hAnsi="Century Gothic"/>
          <w:sz w:val="24"/>
          <w:szCs w:val="24"/>
        </w:rPr>
        <w:t xml:space="preserve"> se asoció a una tasa mayor de hemorragias graves no relacionadas con bypass en arterias coronarias (4,5% frente al 3,8%, p = 0,03), incluyendo más casos de hemorragia intracraneal mortal y menos de hemorragias mortales de otros tipos.</w:t>
      </w:r>
    </w:p>
    <w:p w:rsidR="00E82BD4" w:rsidRPr="00E82BD4" w:rsidRDefault="00E82BD4" w:rsidP="00E82BD4">
      <w:pPr>
        <w:jc w:val="both"/>
        <w:rPr>
          <w:rFonts w:ascii="Century Gothic" w:hAnsi="Century Gothic"/>
          <w:noProof/>
          <w:color w:val="000000" w:themeColor="text1"/>
          <w:sz w:val="24"/>
          <w:szCs w:val="24"/>
          <w:lang w:eastAsia="es-MX"/>
        </w:rPr>
      </w:pPr>
    </w:p>
    <w:p w:rsidR="00E82BD4" w:rsidRDefault="00E82BD4" w:rsidP="005736D1">
      <w:pPr>
        <w:rPr>
          <w:rFonts w:ascii="Century Gothic" w:hAnsi="Century Gothic"/>
          <w:noProof/>
          <w:color w:val="FF0000"/>
          <w:sz w:val="24"/>
          <w:szCs w:val="24"/>
          <w:lang w:eastAsia="es-MX"/>
        </w:rPr>
      </w:pPr>
    </w:p>
    <w:p w:rsidR="00E82BD4" w:rsidRDefault="00E82BD4" w:rsidP="005736D1">
      <w:pPr>
        <w:rPr>
          <w:rFonts w:ascii="Century Gothic" w:hAnsi="Century Gothic"/>
          <w:noProof/>
          <w:color w:val="FF0000"/>
          <w:sz w:val="24"/>
          <w:szCs w:val="24"/>
          <w:lang w:eastAsia="es-MX"/>
        </w:rPr>
      </w:pPr>
    </w:p>
    <w:p w:rsidR="00E82BD4" w:rsidRDefault="00E82BD4" w:rsidP="005736D1">
      <w:pPr>
        <w:rPr>
          <w:rFonts w:ascii="Century Gothic" w:hAnsi="Century Gothic"/>
          <w:noProof/>
          <w:color w:val="FF0000"/>
          <w:sz w:val="24"/>
          <w:szCs w:val="24"/>
          <w:lang w:eastAsia="es-MX"/>
        </w:rPr>
      </w:pPr>
    </w:p>
    <w:p w:rsidR="00E82BD4" w:rsidRDefault="00E82BD4" w:rsidP="005736D1">
      <w:pPr>
        <w:rPr>
          <w:rFonts w:ascii="Century Gothic" w:hAnsi="Century Gothic"/>
          <w:noProof/>
          <w:color w:val="FF0000"/>
          <w:sz w:val="24"/>
          <w:szCs w:val="24"/>
          <w:lang w:eastAsia="es-MX"/>
        </w:rPr>
      </w:pPr>
    </w:p>
    <w:p w:rsidR="00E82BD4" w:rsidRDefault="00E82BD4" w:rsidP="005736D1">
      <w:pPr>
        <w:rPr>
          <w:rFonts w:ascii="Century Gothic" w:hAnsi="Century Gothic"/>
          <w:noProof/>
          <w:color w:val="FF0000"/>
          <w:sz w:val="24"/>
          <w:szCs w:val="24"/>
          <w:lang w:eastAsia="es-MX"/>
        </w:rPr>
      </w:pPr>
    </w:p>
    <w:p w:rsidR="00E82BD4" w:rsidRDefault="00E82BD4" w:rsidP="005736D1">
      <w:pPr>
        <w:rPr>
          <w:rFonts w:ascii="Century Gothic" w:hAnsi="Century Gothic"/>
          <w:noProof/>
          <w:color w:val="FF0000"/>
          <w:sz w:val="24"/>
          <w:szCs w:val="24"/>
          <w:lang w:eastAsia="es-MX"/>
        </w:rPr>
      </w:pPr>
    </w:p>
    <w:p w:rsidR="00E82BD4" w:rsidRDefault="00E82BD4" w:rsidP="005736D1">
      <w:pPr>
        <w:rPr>
          <w:rFonts w:ascii="Century Gothic" w:hAnsi="Century Gothic"/>
          <w:noProof/>
          <w:color w:val="FF0000"/>
          <w:sz w:val="24"/>
          <w:szCs w:val="24"/>
          <w:lang w:eastAsia="es-MX"/>
        </w:rPr>
      </w:pPr>
    </w:p>
    <w:p w:rsidR="00E82BD4" w:rsidRDefault="00E82BD4" w:rsidP="005736D1">
      <w:pPr>
        <w:rPr>
          <w:rFonts w:ascii="Century Gothic" w:hAnsi="Century Gothic"/>
          <w:noProof/>
          <w:color w:val="FF0000"/>
          <w:sz w:val="24"/>
          <w:szCs w:val="24"/>
          <w:lang w:eastAsia="es-MX"/>
        </w:rPr>
      </w:pPr>
      <w:r>
        <w:rPr>
          <w:rFonts w:ascii="Century Gothic" w:hAnsi="Century Gothic"/>
          <w:noProof/>
          <w:color w:val="FF0000"/>
          <w:sz w:val="24"/>
          <w:szCs w:val="24"/>
          <w:lang w:eastAsia="es-MX"/>
        </w:rPr>
        <w:lastRenderedPageBreak/>
        <w:t>La pregunta se definio correctamente?</w:t>
      </w:r>
      <w:r>
        <w:rPr>
          <w:rFonts w:ascii="Century Gothic" w:hAnsi="Century Gothic"/>
          <w:noProof/>
          <w:color w:val="FF0000"/>
          <w:sz w:val="24"/>
          <w:szCs w:val="24"/>
          <w:lang w:eastAsia="es-MX"/>
        </w:rPr>
        <w:br/>
      </w:r>
      <w:r w:rsidRPr="00E82BD4">
        <w:rPr>
          <w:rFonts w:ascii="Century Gothic" w:hAnsi="Century Gothic"/>
        </w:rPr>
        <w:t xml:space="preserve">si porque menciona que </w:t>
      </w:r>
      <w:r w:rsidRPr="00E82BD4">
        <w:rPr>
          <w:rFonts w:ascii="Century Gothic" w:hAnsi="Century Gothic"/>
        </w:rPr>
        <w:t>Se reclutaron 18.624 pacientes de 862 centros en 43 países, desde octubre de 2006 hasta julio de 2008. El periodo de seguimiento terminó en febrero de 2009, cuando se disponía de información del estado vital de todos los pacientes salvo cinco. Los dos grupos de tratamiento estaban bien equilibrados con respecto a todas sus caracterís</w:t>
      </w:r>
      <w:r w:rsidRPr="00E82BD4">
        <w:rPr>
          <w:rFonts w:ascii="Century Gothic" w:hAnsi="Century Gothic"/>
        </w:rPr>
        <w:t>ticas iniciales</w:t>
      </w:r>
      <w:r w:rsidRPr="00E82BD4">
        <w:rPr>
          <w:rFonts w:ascii="Century Gothic" w:hAnsi="Century Gothic"/>
        </w:rPr>
        <w:t>, medicaciones e intervenciones distin</w:t>
      </w:r>
      <w:r w:rsidRPr="00E82BD4">
        <w:rPr>
          <w:rFonts w:ascii="Century Gothic" w:hAnsi="Century Gothic"/>
        </w:rPr>
        <w:t>tas de las del estudio</w:t>
      </w:r>
      <w:r w:rsidRPr="00E82BD4">
        <w:rPr>
          <w:rFonts w:ascii="Century Gothic" w:hAnsi="Century Gothic"/>
        </w:rPr>
        <w:t>. Ambos grupos iniciaron el tratamiento con la</w:t>
      </w:r>
      <w:r w:rsidRPr="00E82BD4">
        <w:rPr>
          <w:rFonts w:ascii="Century Gothic" w:hAnsi="Century Gothic"/>
        </w:rPr>
        <w:t xml:space="preserve"> </w:t>
      </w:r>
      <w:r w:rsidRPr="00E82BD4">
        <w:rPr>
          <w:rFonts w:ascii="Century Gothic" w:hAnsi="Century Gothic"/>
        </w:rPr>
        <w:t xml:space="preserve">medicación del estudio en una mediana de 11,3 horas tras el inicio del dolor torácico. En el grupo de </w:t>
      </w:r>
      <w:proofErr w:type="spellStart"/>
      <w:r w:rsidRPr="00E82BD4">
        <w:rPr>
          <w:rFonts w:ascii="Century Gothic" w:hAnsi="Century Gothic"/>
        </w:rPr>
        <w:t>clopidogrel</w:t>
      </w:r>
      <w:proofErr w:type="spellEnd"/>
      <w:r w:rsidRPr="00E82BD4">
        <w:rPr>
          <w:rFonts w:ascii="Century Gothic" w:hAnsi="Century Gothic"/>
        </w:rPr>
        <w:t xml:space="preserve">, teniendo en cuenta tanto el tratamiento sin enmascarar como el aleatorizado, el 79,1% de los pacientes recibieron al menos 300 mg de </w:t>
      </w:r>
      <w:proofErr w:type="spellStart"/>
      <w:r w:rsidRPr="00E82BD4">
        <w:rPr>
          <w:rFonts w:ascii="Century Gothic" w:hAnsi="Century Gothic"/>
        </w:rPr>
        <w:t>clopidogrel</w:t>
      </w:r>
      <w:proofErr w:type="spellEnd"/>
      <w:r w:rsidRPr="00E82BD4">
        <w:rPr>
          <w:rFonts w:ascii="Century Gothic" w:hAnsi="Century Gothic"/>
        </w:rPr>
        <w:t xml:space="preserve">, y el 19,6% al menos con 600 mg de </w:t>
      </w:r>
      <w:proofErr w:type="spellStart"/>
      <w:r w:rsidRPr="00E82BD4">
        <w:rPr>
          <w:rFonts w:ascii="Century Gothic" w:hAnsi="Century Gothic"/>
        </w:rPr>
        <w:t>clopidogrel</w:t>
      </w:r>
      <w:proofErr w:type="spellEnd"/>
      <w:r w:rsidRPr="00E82BD4">
        <w:rPr>
          <w:rFonts w:ascii="Century Gothic" w:hAnsi="Century Gothic"/>
        </w:rPr>
        <w:t xml:space="preserve">, entre el momento del episodio índice y 24 horas después de la aleatorización. La interrupción prematura de la medicación del estudio fue ligeramente más habitual en el grupo de </w:t>
      </w:r>
      <w:proofErr w:type="spellStart"/>
      <w:r w:rsidRPr="00E82BD4">
        <w:rPr>
          <w:rFonts w:ascii="Century Gothic" w:hAnsi="Century Gothic"/>
        </w:rPr>
        <w:t>tica</w:t>
      </w:r>
      <w:r w:rsidR="00AE021E">
        <w:rPr>
          <w:rFonts w:ascii="Century Gothic" w:hAnsi="Century Gothic"/>
        </w:rPr>
        <w:t>grelor</w:t>
      </w:r>
      <w:proofErr w:type="spellEnd"/>
      <w:r w:rsidR="00AE021E">
        <w:rPr>
          <w:rFonts w:ascii="Century Gothic" w:hAnsi="Century Gothic"/>
        </w:rPr>
        <w:t xml:space="preserve"> que en el de </w:t>
      </w:r>
      <w:proofErr w:type="spellStart"/>
      <w:r w:rsidR="00AE021E">
        <w:rPr>
          <w:rFonts w:ascii="Century Gothic" w:hAnsi="Century Gothic"/>
        </w:rPr>
        <w:t>clopidogrel</w:t>
      </w:r>
      <w:proofErr w:type="spellEnd"/>
      <w:r w:rsidR="00AE021E">
        <w:rPr>
          <w:rFonts w:ascii="Century Gothic" w:hAnsi="Century Gothic"/>
        </w:rPr>
        <w:t>.</w:t>
      </w:r>
    </w:p>
    <w:p w:rsidR="00E82BD4" w:rsidRPr="00AE021E" w:rsidRDefault="00E82BD4" w:rsidP="005736D1">
      <w:pPr>
        <w:rPr>
          <w:rFonts w:ascii="Century Gothic" w:hAnsi="Century Gothic"/>
          <w:noProof/>
          <w:color w:val="000000" w:themeColor="text1"/>
          <w:szCs w:val="24"/>
          <w:lang w:eastAsia="es-MX"/>
        </w:rPr>
      </w:pPr>
      <w:r>
        <w:rPr>
          <w:rFonts w:ascii="Century Gothic" w:hAnsi="Century Gothic"/>
          <w:noProof/>
          <w:color w:val="FF0000"/>
          <w:sz w:val="24"/>
          <w:szCs w:val="24"/>
          <w:lang w:eastAsia="es-MX"/>
        </w:rPr>
        <w:t>Se especifico la condicion que se estudia?</w:t>
      </w:r>
      <w:r w:rsidR="00AE021E">
        <w:rPr>
          <w:rFonts w:ascii="Century Gothic" w:hAnsi="Century Gothic"/>
          <w:noProof/>
          <w:color w:val="FF0000"/>
          <w:sz w:val="24"/>
          <w:szCs w:val="24"/>
          <w:lang w:eastAsia="es-MX"/>
        </w:rPr>
        <w:br/>
      </w:r>
      <w:r w:rsidR="00AE021E" w:rsidRPr="00AE021E">
        <w:rPr>
          <w:rFonts w:ascii="Century Gothic" w:hAnsi="Century Gothic"/>
          <w:noProof/>
          <w:color w:val="000000" w:themeColor="text1"/>
          <w:lang w:eastAsia="es-MX"/>
        </w:rPr>
        <w:t xml:space="preserve">si porque </w:t>
      </w:r>
      <w:r w:rsidR="00AE021E" w:rsidRPr="00AE021E">
        <w:rPr>
          <w:rFonts w:ascii="Century Gothic" w:hAnsi="Century Gothic"/>
          <w:color w:val="000000" w:themeColor="text1"/>
        </w:rPr>
        <w:t>El estudio PLATO</w:t>
      </w:r>
      <w:r w:rsidR="00AE021E" w:rsidRPr="00AE021E">
        <w:rPr>
          <w:rFonts w:ascii="Century Gothic" w:hAnsi="Century Gothic"/>
          <w:color w:val="000000" w:themeColor="text1"/>
        </w:rPr>
        <w:t xml:space="preserve"> </w:t>
      </w:r>
      <w:r w:rsidR="00AE021E" w:rsidRPr="00AE021E">
        <w:rPr>
          <w:rFonts w:ascii="Century Gothic" w:hAnsi="Century Gothic"/>
          <w:color w:val="000000" w:themeColor="text1"/>
        </w:rPr>
        <w:t xml:space="preserve">demuestra que, comparado con </w:t>
      </w:r>
      <w:proofErr w:type="spellStart"/>
      <w:r w:rsidR="00AE021E" w:rsidRPr="00AE021E">
        <w:rPr>
          <w:rFonts w:ascii="Century Gothic" w:hAnsi="Century Gothic"/>
          <w:color w:val="000000" w:themeColor="text1"/>
        </w:rPr>
        <w:t>clopidogrel</w:t>
      </w:r>
      <w:proofErr w:type="spellEnd"/>
      <w:r w:rsidR="00AE021E" w:rsidRPr="00AE021E">
        <w:rPr>
          <w:rFonts w:ascii="Century Gothic" w:hAnsi="Century Gothic"/>
          <w:color w:val="000000" w:themeColor="text1"/>
        </w:rPr>
        <w:t xml:space="preserve">, el tratamiento con </w:t>
      </w:r>
      <w:proofErr w:type="spellStart"/>
      <w:r w:rsidR="00AE021E" w:rsidRPr="00AE021E">
        <w:rPr>
          <w:rFonts w:ascii="Century Gothic" w:hAnsi="Century Gothic"/>
          <w:color w:val="000000" w:themeColor="text1"/>
        </w:rPr>
        <w:t>ticagrelor</w:t>
      </w:r>
      <w:proofErr w:type="spellEnd"/>
      <w:r w:rsidR="00AE021E" w:rsidRPr="00AE021E">
        <w:rPr>
          <w:rFonts w:ascii="Century Gothic" w:hAnsi="Century Gothic"/>
          <w:color w:val="000000" w:themeColor="text1"/>
        </w:rPr>
        <w:t xml:space="preserve"> en pacientes con síndromes coronarios agudos redujo la tasa de muerte por causas vasculares, infarto de miocardio o ictus. Se observó un beneficio similar en los componentes individuales de muerte por causas vasculares e infarto de miocardio, pero no de ictus. Los efectos beneficiosos de </w:t>
      </w:r>
      <w:proofErr w:type="spellStart"/>
      <w:r w:rsidR="00AE021E" w:rsidRPr="00AE021E">
        <w:rPr>
          <w:rFonts w:ascii="Century Gothic" w:hAnsi="Century Gothic"/>
          <w:color w:val="000000" w:themeColor="text1"/>
        </w:rPr>
        <w:t>ticagrelorse</w:t>
      </w:r>
      <w:proofErr w:type="spellEnd"/>
      <w:r w:rsidR="00AE021E" w:rsidRPr="00AE021E">
        <w:rPr>
          <w:rFonts w:ascii="Century Gothic" w:hAnsi="Century Gothic"/>
          <w:color w:val="000000" w:themeColor="text1"/>
        </w:rPr>
        <w:t xml:space="preserve"> </w:t>
      </w:r>
      <w:proofErr w:type="spellStart"/>
      <w:r w:rsidR="00AE021E" w:rsidRPr="00AE021E">
        <w:rPr>
          <w:rFonts w:ascii="Century Gothic" w:hAnsi="Century Gothic"/>
          <w:color w:val="000000" w:themeColor="text1"/>
        </w:rPr>
        <w:t>consiguieronsin</w:t>
      </w:r>
      <w:proofErr w:type="spellEnd"/>
      <w:r w:rsidR="00AE021E" w:rsidRPr="00AE021E">
        <w:rPr>
          <w:rFonts w:ascii="Century Gothic" w:hAnsi="Century Gothic"/>
          <w:color w:val="000000" w:themeColor="text1"/>
        </w:rPr>
        <w:t xml:space="preserve"> un </w:t>
      </w:r>
      <w:proofErr w:type="spellStart"/>
      <w:r w:rsidR="00AE021E" w:rsidRPr="00AE021E">
        <w:rPr>
          <w:rFonts w:ascii="Century Gothic" w:hAnsi="Century Gothic"/>
          <w:color w:val="000000" w:themeColor="text1"/>
        </w:rPr>
        <w:t>incrementosignificativo</w:t>
      </w:r>
      <w:proofErr w:type="spellEnd"/>
      <w:r w:rsidR="00AE021E" w:rsidRPr="00AE021E">
        <w:rPr>
          <w:rFonts w:ascii="Century Gothic" w:hAnsi="Century Gothic"/>
          <w:color w:val="000000" w:themeColor="text1"/>
        </w:rPr>
        <w:t xml:space="preserve"> de la tasa de hemorragias graves</w:t>
      </w:r>
      <w:r w:rsidR="00AE021E" w:rsidRPr="00AE021E">
        <w:rPr>
          <w:rFonts w:ascii="Century Gothic" w:hAnsi="Century Gothic"/>
          <w:color w:val="000000" w:themeColor="text1"/>
        </w:rPr>
        <w:t>.</w:t>
      </w:r>
    </w:p>
    <w:p w:rsidR="00E82BD4" w:rsidRPr="00AE021E" w:rsidRDefault="00E82BD4" w:rsidP="005736D1">
      <w:pPr>
        <w:rPr>
          <w:rFonts w:ascii="Century Gothic" w:hAnsi="Century Gothic"/>
          <w:noProof/>
          <w:color w:val="000000" w:themeColor="text1"/>
          <w:szCs w:val="24"/>
          <w:lang w:eastAsia="es-MX"/>
        </w:rPr>
      </w:pPr>
    </w:p>
    <w:p w:rsidR="00E82BD4" w:rsidRPr="00AE021E" w:rsidRDefault="00AE021E" w:rsidP="005736D1">
      <w:pPr>
        <w:rPr>
          <w:rFonts w:ascii="Century Gothic" w:hAnsi="Century Gothic"/>
          <w:noProof/>
          <w:color w:val="FF0000"/>
          <w:sz w:val="24"/>
          <w:szCs w:val="24"/>
          <w:lang w:eastAsia="es-MX"/>
        </w:rPr>
      </w:pPr>
      <w:r w:rsidRPr="00AE021E">
        <w:rPr>
          <w:rFonts w:ascii="Century Gothic" w:hAnsi="Century Gothic"/>
          <w:noProof/>
          <w:color w:val="FF0000"/>
          <w:szCs w:val="24"/>
          <w:lang w:eastAsia="es-MX"/>
        </w:rPr>
        <w:t>Se especifico la edad de la poblacion y escenario en la cual se realiza?</w:t>
      </w:r>
      <w:r w:rsidRPr="00AE021E">
        <w:rPr>
          <w:rFonts w:ascii="Century Gothic" w:hAnsi="Century Gothic"/>
          <w:noProof/>
          <w:color w:val="FF0000"/>
          <w:szCs w:val="24"/>
          <w:lang w:eastAsia="es-MX"/>
        </w:rPr>
        <w:br/>
      </w:r>
      <w:r w:rsidRPr="00AE021E">
        <w:rPr>
          <w:rFonts w:ascii="Century Gothic" w:hAnsi="Century Gothic"/>
        </w:rPr>
        <w:t xml:space="preserve">Si, </w:t>
      </w:r>
      <w:r w:rsidRPr="00AE021E">
        <w:rPr>
          <w:rFonts w:ascii="Century Gothic" w:hAnsi="Century Gothic"/>
        </w:rPr>
        <w:t xml:space="preserve">En este estudio </w:t>
      </w:r>
      <w:proofErr w:type="spellStart"/>
      <w:r w:rsidRPr="00AE021E">
        <w:rPr>
          <w:rFonts w:ascii="Century Gothic" w:hAnsi="Century Gothic"/>
        </w:rPr>
        <w:t>multicéntrico</w:t>
      </w:r>
      <w:proofErr w:type="spellEnd"/>
      <w:r w:rsidRPr="00AE021E">
        <w:rPr>
          <w:rFonts w:ascii="Century Gothic" w:hAnsi="Century Gothic"/>
        </w:rPr>
        <w:t xml:space="preserve">, doble ciego, aleatorizado, se comparó </w:t>
      </w:r>
      <w:proofErr w:type="spellStart"/>
      <w:r w:rsidRPr="00AE021E">
        <w:rPr>
          <w:rFonts w:ascii="Century Gothic" w:hAnsi="Century Gothic"/>
        </w:rPr>
        <w:t>ticagrelor</w:t>
      </w:r>
      <w:proofErr w:type="spellEnd"/>
      <w:r w:rsidRPr="00AE021E">
        <w:rPr>
          <w:rFonts w:ascii="Century Gothic" w:hAnsi="Century Gothic"/>
        </w:rPr>
        <w:t xml:space="preserve"> (dosis de carga, 180 mg; seguido de, 90 mg dos veces al día) con </w:t>
      </w:r>
      <w:proofErr w:type="spellStart"/>
      <w:r w:rsidRPr="00AE021E">
        <w:rPr>
          <w:rFonts w:ascii="Century Gothic" w:hAnsi="Century Gothic"/>
        </w:rPr>
        <w:t>clopidogrel</w:t>
      </w:r>
      <w:proofErr w:type="spellEnd"/>
      <w:r w:rsidRPr="00AE021E">
        <w:rPr>
          <w:rFonts w:ascii="Century Gothic" w:hAnsi="Century Gothic"/>
        </w:rPr>
        <w:t xml:space="preserve"> (dosis de carga de 300 a 600 mg; y posteriormente, 75 mg al día) para la prevención de eventos cardiovasculares en 18.624 pacientes ingresados en hospitales con un síndrome coronario agudo, con </w:t>
      </w:r>
      <w:r w:rsidRPr="00AE021E">
        <w:rPr>
          <w:rFonts w:ascii="Century Gothic" w:hAnsi="Century Gothic"/>
        </w:rPr>
        <w:t>o sin elevación del segmento ST.</w:t>
      </w:r>
      <w:r w:rsidRPr="00AE021E">
        <w:rPr>
          <w:rFonts w:ascii="Century Gothic" w:hAnsi="Century Gothic"/>
        </w:rPr>
        <w:br/>
      </w:r>
      <w:r w:rsidRPr="00AE021E">
        <w:rPr>
          <w:rFonts w:ascii="Century Gothic" w:hAnsi="Century Gothic"/>
        </w:rPr>
        <w:t xml:space="preserve">Los pacientes se consideraban aptos para su participación en el estudio si habían sido hospitalizados a causa de síndrome coronario agudo, con o sin </w:t>
      </w:r>
      <w:proofErr w:type="spellStart"/>
      <w:r w:rsidRPr="00AE021E">
        <w:rPr>
          <w:rFonts w:ascii="Century Gothic" w:hAnsi="Century Gothic"/>
        </w:rPr>
        <w:t>elevacióndel</w:t>
      </w:r>
      <w:proofErr w:type="spellEnd"/>
      <w:r w:rsidRPr="00AE021E">
        <w:rPr>
          <w:rFonts w:ascii="Century Gothic" w:hAnsi="Century Gothic"/>
        </w:rPr>
        <w:t xml:space="preserve"> segmento ST, con un inicio de los síntomas durante las 24 horas anteriores. En los pacientes con síndrome coronario agudo sin elevación del segmento ST, por lo menos se habían de cumplir dos de los tres criterios siguientes: cambios del segmento </w:t>
      </w:r>
      <w:proofErr w:type="spellStart"/>
      <w:r w:rsidRPr="00AE021E">
        <w:rPr>
          <w:rFonts w:ascii="Century Gothic" w:hAnsi="Century Gothic"/>
        </w:rPr>
        <w:t>STen</w:t>
      </w:r>
      <w:proofErr w:type="spellEnd"/>
      <w:r w:rsidRPr="00AE021E">
        <w:rPr>
          <w:rFonts w:ascii="Century Gothic" w:hAnsi="Century Gothic"/>
        </w:rPr>
        <w:t xml:space="preserve"> el electrocardiograma indicativos de isquemia; un resultado positivo de un </w:t>
      </w:r>
      <w:proofErr w:type="spellStart"/>
      <w:r w:rsidRPr="00AE021E">
        <w:rPr>
          <w:rFonts w:ascii="Century Gothic" w:hAnsi="Century Gothic"/>
        </w:rPr>
        <w:t>biomarcador</w:t>
      </w:r>
      <w:proofErr w:type="spellEnd"/>
      <w:r w:rsidRPr="00AE021E">
        <w:rPr>
          <w:rFonts w:ascii="Century Gothic" w:hAnsi="Century Gothic"/>
        </w:rPr>
        <w:t xml:space="preserve"> indicativo de necrosis de miocardio; o un factor de riesgo (edad ~ 60 años; infarto de miocardio o bypass previos; enfermedad arterial coronaria con estenosis de&gt;=50% en al menos dos vasos; ictus isquémico previo, ataque isquémico transitorio, estenosis carotidea de al menos 50% o revascularización cerebral; diabetes mellitus; enfermedad arterial periférica; o disfunción renal crónica definida como un aclaramiento de creatinina inferior</w:t>
      </w:r>
    </w:p>
    <w:p w:rsidR="00E82BD4" w:rsidRPr="00AE021E" w:rsidRDefault="00AE021E" w:rsidP="005736D1">
      <w:pPr>
        <w:rPr>
          <w:rFonts w:ascii="Century Gothic" w:hAnsi="Century Gothic"/>
          <w:noProof/>
          <w:color w:val="000000" w:themeColor="text1"/>
          <w:szCs w:val="24"/>
          <w:lang w:eastAsia="es-MX"/>
        </w:rPr>
      </w:pPr>
      <w:r>
        <w:rPr>
          <w:rFonts w:ascii="Century Gothic" w:hAnsi="Century Gothic"/>
          <w:noProof/>
          <w:color w:val="FF0000"/>
          <w:szCs w:val="24"/>
          <w:lang w:eastAsia="es-MX"/>
        </w:rPr>
        <w:lastRenderedPageBreak/>
        <w:t>BIBLIOGRAFIA</w:t>
      </w:r>
      <w:r>
        <w:rPr>
          <w:rFonts w:ascii="Century Gothic" w:hAnsi="Century Gothic"/>
          <w:noProof/>
          <w:color w:val="FF0000"/>
          <w:szCs w:val="24"/>
          <w:lang w:eastAsia="es-MX"/>
        </w:rPr>
        <w:br/>
      </w:r>
      <w:r>
        <w:rPr>
          <w:rFonts w:ascii="Century Gothic" w:hAnsi="Century Gothic"/>
          <w:noProof/>
          <w:color w:val="FF0000"/>
          <w:szCs w:val="24"/>
          <w:lang w:eastAsia="es-MX"/>
        </w:rPr>
        <w:br/>
      </w:r>
      <w:r w:rsidRPr="00AE021E">
        <w:rPr>
          <w:rFonts w:ascii="Century Gothic" w:hAnsi="Century Gothic"/>
          <w:noProof/>
          <w:color w:val="000000" w:themeColor="text1"/>
          <w:szCs w:val="24"/>
          <w:lang w:eastAsia="es-MX"/>
        </w:rPr>
        <w:t>http://www.lamar.edu.mx/campusdigital/Cursos/Cursos.php?Accion=viewAttachment&amp;activity=2508&amp;attachment=3057&amp;Codigo=ARGOS0958_A2</w:t>
      </w:r>
    </w:p>
    <w:p w:rsidR="00E82BD4" w:rsidRPr="00AE021E" w:rsidRDefault="00AE021E" w:rsidP="005736D1">
      <w:pPr>
        <w:rPr>
          <w:rFonts w:ascii="Century Gothic" w:hAnsi="Century Gothic"/>
          <w:noProof/>
          <w:color w:val="000000" w:themeColor="text1"/>
          <w:szCs w:val="24"/>
          <w:lang w:val="en-US" w:eastAsia="es-MX"/>
        </w:rPr>
      </w:pPr>
      <w:r w:rsidRPr="00AE021E">
        <w:rPr>
          <w:color w:val="000000" w:themeColor="text1"/>
          <w:lang w:val="en-US"/>
        </w:rPr>
        <w:t>The NEW ENGLAND JOURNAL of</w:t>
      </w:r>
      <w:r w:rsidRPr="00AE021E">
        <w:rPr>
          <w:color w:val="000000" w:themeColor="text1"/>
          <w:lang w:val="en-US"/>
        </w:rPr>
        <w:t xml:space="preserve"> </w:t>
      </w:r>
      <w:r w:rsidRPr="00AE021E">
        <w:rPr>
          <w:color w:val="000000" w:themeColor="text1"/>
          <w:lang w:val="en-US"/>
        </w:rPr>
        <w:t>MEDICINE</w:t>
      </w:r>
      <w:r w:rsidRPr="00AE021E">
        <w:rPr>
          <w:color w:val="000000" w:themeColor="text1"/>
          <w:lang w:val="en-US"/>
        </w:rPr>
        <w:t xml:space="preserve"> </w:t>
      </w:r>
      <w:proofErr w:type="spellStart"/>
      <w:r w:rsidRPr="00AE021E">
        <w:rPr>
          <w:color w:val="000000" w:themeColor="text1"/>
          <w:lang w:val="en-US"/>
        </w:rPr>
        <w:t>Ticagrelor</w:t>
      </w:r>
      <w:proofErr w:type="spellEnd"/>
      <w:r w:rsidRPr="00AE021E">
        <w:rPr>
          <w:color w:val="000000" w:themeColor="text1"/>
          <w:lang w:val="en-US"/>
        </w:rPr>
        <w:t xml:space="preserve"> </w:t>
      </w:r>
      <w:proofErr w:type="spellStart"/>
      <w:r w:rsidRPr="00AE021E">
        <w:rPr>
          <w:color w:val="000000" w:themeColor="text1"/>
          <w:lang w:val="en-US"/>
        </w:rPr>
        <w:t>frente</w:t>
      </w:r>
      <w:proofErr w:type="spellEnd"/>
      <w:r w:rsidRPr="00AE021E">
        <w:rPr>
          <w:color w:val="000000" w:themeColor="text1"/>
          <w:lang w:val="en-US"/>
        </w:rPr>
        <w:t xml:space="preserve"> a </w:t>
      </w:r>
      <w:proofErr w:type="spellStart"/>
      <w:r w:rsidRPr="00AE021E">
        <w:rPr>
          <w:color w:val="000000" w:themeColor="text1"/>
          <w:lang w:val="en-US"/>
        </w:rPr>
        <w:t>Clopidogrel</w:t>
      </w:r>
      <w:proofErr w:type="spellEnd"/>
      <w:r w:rsidRPr="00AE021E">
        <w:rPr>
          <w:color w:val="000000" w:themeColor="text1"/>
          <w:lang w:val="en-US"/>
        </w:rPr>
        <w:t xml:space="preserve"> </w:t>
      </w:r>
      <w:proofErr w:type="spellStart"/>
      <w:r w:rsidRPr="00AE021E">
        <w:rPr>
          <w:color w:val="000000" w:themeColor="text1"/>
          <w:lang w:val="en-US"/>
        </w:rPr>
        <w:t>en</w:t>
      </w:r>
      <w:proofErr w:type="spellEnd"/>
      <w:r w:rsidRPr="00AE021E">
        <w:rPr>
          <w:color w:val="000000" w:themeColor="text1"/>
          <w:lang w:val="en-US"/>
        </w:rPr>
        <w:t xml:space="preserve"> </w:t>
      </w:r>
      <w:proofErr w:type="spellStart"/>
      <w:r w:rsidRPr="00AE021E">
        <w:rPr>
          <w:color w:val="000000" w:themeColor="text1"/>
          <w:lang w:val="en-US"/>
        </w:rPr>
        <w:t>pacientes</w:t>
      </w:r>
      <w:proofErr w:type="spellEnd"/>
      <w:r w:rsidRPr="00AE021E">
        <w:rPr>
          <w:color w:val="000000" w:themeColor="text1"/>
          <w:lang w:val="en-US"/>
        </w:rPr>
        <w:t xml:space="preserve"> con </w:t>
      </w:r>
      <w:proofErr w:type="spellStart"/>
      <w:r w:rsidRPr="00AE021E">
        <w:rPr>
          <w:color w:val="000000" w:themeColor="text1"/>
          <w:lang w:val="en-US"/>
        </w:rPr>
        <w:t>síndrome</w:t>
      </w:r>
      <w:proofErr w:type="spellEnd"/>
      <w:r w:rsidRPr="00AE021E">
        <w:rPr>
          <w:color w:val="000000" w:themeColor="text1"/>
          <w:lang w:val="en-US"/>
        </w:rPr>
        <w:t xml:space="preserve"> </w:t>
      </w:r>
      <w:proofErr w:type="spellStart"/>
      <w:r w:rsidRPr="00AE021E">
        <w:rPr>
          <w:color w:val="000000" w:themeColor="text1"/>
          <w:lang w:val="en-US"/>
        </w:rPr>
        <w:t>coronario</w:t>
      </w:r>
      <w:proofErr w:type="spellEnd"/>
      <w:r w:rsidRPr="00AE021E">
        <w:rPr>
          <w:color w:val="000000" w:themeColor="text1"/>
          <w:lang w:val="en-US"/>
        </w:rPr>
        <w:t xml:space="preserve"> </w:t>
      </w:r>
      <w:proofErr w:type="spellStart"/>
      <w:r w:rsidRPr="00AE021E">
        <w:rPr>
          <w:color w:val="000000" w:themeColor="text1"/>
          <w:lang w:val="en-US"/>
        </w:rPr>
        <w:t>agudo</w:t>
      </w:r>
      <w:proofErr w:type="spellEnd"/>
      <w:r w:rsidRPr="00AE021E">
        <w:rPr>
          <w:color w:val="000000" w:themeColor="text1"/>
          <w:lang w:val="en-US"/>
        </w:rPr>
        <w:t xml:space="preserve"> </w:t>
      </w:r>
      <w:proofErr w:type="spellStart"/>
      <w:r w:rsidRPr="00AE021E">
        <w:rPr>
          <w:color w:val="000000" w:themeColor="text1"/>
          <w:lang w:val="en-US"/>
        </w:rPr>
        <w:t>L.Wallentin</w:t>
      </w:r>
      <w:proofErr w:type="spellEnd"/>
      <w:r w:rsidRPr="00AE021E">
        <w:rPr>
          <w:color w:val="000000" w:themeColor="text1"/>
          <w:lang w:val="en-US"/>
        </w:rPr>
        <w:t xml:space="preserve"> and Others</w:t>
      </w:r>
    </w:p>
    <w:p w:rsidR="00E82BD4" w:rsidRPr="00AE021E" w:rsidRDefault="00E82BD4" w:rsidP="005736D1">
      <w:pPr>
        <w:rPr>
          <w:rFonts w:ascii="Century Gothic" w:hAnsi="Century Gothic"/>
          <w:noProof/>
          <w:color w:val="FF0000"/>
          <w:szCs w:val="24"/>
          <w:lang w:val="en-US" w:eastAsia="es-MX"/>
        </w:rPr>
      </w:pPr>
    </w:p>
    <w:p w:rsidR="00E82BD4" w:rsidRPr="00AE021E" w:rsidRDefault="00E82BD4" w:rsidP="005736D1">
      <w:pPr>
        <w:rPr>
          <w:rFonts w:ascii="Century Gothic" w:hAnsi="Century Gothic"/>
          <w:noProof/>
          <w:color w:val="FF0000"/>
          <w:sz w:val="24"/>
          <w:szCs w:val="24"/>
          <w:lang w:val="en-US" w:eastAsia="es-MX"/>
        </w:rPr>
      </w:pPr>
    </w:p>
    <w:p w:rsidR="00E82BD4" w:rsidRPr="00AE021E" w:rsidRDefault="00E82BD4" w:rsidP="005736D1">
      <w:pPr>
        <w:rPr>
          <w:rFonts w:ascii="Century Gothic" w:hAnsi="Century Gothic"/>
          <w:noProof/>
          <w:color w:val="FF0000"/>
          <w:sz w:val="24"/>
          <w:szCs w:val="24"/>
          <w:lang w:val="en-US" w:eastAsia="es-MX"/>
        </w:rPr>
      </w:pPr>
    </w:p>
    <w:p w:rsidR="00E82BD4" w:rsidRPr="00AE021E" w:rsidRDefault="00E82BD4" w:rsidP="005736D1">
      <w:pPr>
        <w:rPr>
          <w:rFonts w:ascii="Century Gothic" w:hAnsi="Century Gothic"/>
          <w:noProof/>
          <w:color w:val="FF0000"/>
          <w:sz w:val="24"/>
          <w:szCs w:val="24"/>
          <w:lang w:val="en-US" w:eastAsia="es-MX"/>
        </w:rPr>
      </w:pPr>
    </w:p>
    <w:p w:rsidR="00E82BD4" w:rsidRPr="00AE021E" w:rsidRDefault="00E82BD4" w:rsidP="005736D1">
      <w:pPr>
        <w:rPr>
          <w:rFonts w:ascii="Century Gothic" w:hAnsi="Century Gothic"/>
          <w:noProof/>
          <w:color w:val="FF0000"/>
          <w:sz w:val="24"/>
          <w:szCs w:val="24"/>
          <w:lang w:val="en-US" w:eastAsia="es-MX"/>
        </w:rPr>
      </w:pPr>
    </w:p>
    <w:p w:rsidR="00E82BD4" w:rsidRPr="00AE021E" w:rsidRDefault="00E82BD4" w:rsidP="005736D1">
      <w:pPr>
        <w:rPr>
          <w:rFonts w:ascii="Century Gothic" w:hAnsi="Century Gothic"/>
          <w:noProof/>
          <w:color w:val="FF0000"/>
          <w:sz w:val="24"/>
          <w:szCs w:val="24"/>
          <w:lang w:val="en-US" w:eastAsia="es-MX"/>
        </w:rPr>
      </w:pPr>
    </w:p>
    <w:p w:rsidR="00E82BD4" w:rsidRPr="00AE021E" w:rsidRDefault="00E82BD4" w:rsidP="005736D1">
      <w:pPr>
        <w:rPr>
          <w:rFonts w:ascii="Century Gothic" w:hAnsi="Century Gothic"/>
          <w:noProof/>
          <w:color w:val="FF0000"/>
          <w:sz w:val="24"/>
          <w:szCs w:val="24"/>
          <w:lang w:val="en-US" w:eastAsia="es-MX"/>
        </w:rPr>
      </w:pPr>
    </w:p>
    <w:p w:rsidR="00E82BD4" w:rsidRPr="00AE021E" w:rsidRDefault="00E82BD4" w:rsidP="005736D1">
      <w:pPr>
        <w:rPr>
          <w:rFonts w:ascii="Century Gothic" w:hAnsi="Century Gothic"/>
          <w:noProof/>
          <w:color w:val="FF0000"/>
          <w:sz w:val="24"/>
          <w:szCs w:val="24"/>
          <w:lang w:val="en-US" w:eastAsia="es-MX"/>
        </w:rPr>
      </w:pPr>
    </w:p>
    <w:p w:rsidR="00E82BD4" w:rsidRPr="00AE021E" w:rsidRDefault="00E82BD4" w:rsidP="005736D1">
      <w:pPr>
        <w:rPr>
          <w:rFonts w:ascii="Century Gothic" w:hAnsi="Century Gothic"/>
          <w:noProof/>
          <w:color w:val="FF0000"/>
          <w:sz w:val="24"/>
          <w:szCs w:val="24"/>
          <w:lang w:val="en-US" w:eastAsia="es-MX"/>
        </w:rPr>
      </w:pPr>
    </w:p>
    <w:p w:rsidR="00E82BD4" w:rsidRPr="00AE021E" w:rsidRDefault="00E82BD4" w:rsidP="005736D1">
      <w:pPr>
        <w:rPr>
          <w:rFonts w:ascii="Century Gothic" w:hAnsi="Century Gothic"/>
          <w:noProof/>
          <w:color w:val="FF0000"/>
          <w:sz w:val="24"/>
          <w:szCs w:val="24"/>
          <w:lang w:val="en-US" w:eastAsia="es-MX"/>
        </w:rPr>
      </w:pPr>
    </w:p>
    <w:p w:rsidR="00E82BD4" w:rsidRPr="00AE021E" w:rsidRDefault="00E82BD4" w:rsidP="005736D1">
      <w:pPr>
        <w:rPr>
          <w:rFonts w:ascii="Century Gothic" w:hAnsi="Century Gothic"/>
          <w:noProof/>
          <w:color w:val="FF0000"/>
          <w:sz w:val="24"/>
          <w:szCs w:val="24"/>
          <w:lang w:val="en-US" w:eastAsia="es-MX"/>
        </w:rPr>
      </w:pPr>
    </w:p>
    <w:p w:rsidR="00E82BD4" w:rsidRPr="00AE021E" w:rsidRDefault="00E82BD4" w:rsidP="005736D1">
      <w:pPr>
        <w:rPr>
          <w:rFonts w:ascii="Century Gothic" w:hAnsi="Century Gothic"/>
          <w:noProof/>
          <w:color w:val="FF0000"/>
          <w:sz w:val="24"/>
          <w:szCs w:val="24"/>
          <w:lang w:val="en-US" w:eastAsia="es-MX"/>
        </w:rPr>
      </w:pPr>
    </w:p>
    <w:p w:rsidR="00E82BD4" w:rsidRPr="00AE021E" w:rsidRDefault="00E82BD4" w:rsidP="005736D1">
      <w:pPr>
        <w:rPr>
          <w:rFonts w:ascii="Century Gothic" w:hAnsi="Century Gothic"/>
          <w:noProof/>
          <w:color w:val="FF0000"/>
          <w:sz w:val="24"/>
          <w:szCs w:val="24"/>
          <w:lang w:val="en-US" w:eastAsia="es-MX"/>
        </w:rPr>
      </w:pPr>
    </w:p>
    <w:p w:rsidR="00E82BD4" w:rsidRPr="00AE021E" w:rsidRDefault="00E82BD4" w:rsidP="005736D1">
      <w:pPr>
        <w:rPr>
          <w:rFonts w:ascii="Century Gothic" w:hAnsi="Century Gothic"/>
          <w:noProof/>
          <w:color w:val="FF0000"/>
          <w:sz w:val="24"/>
          <w:szCs w:val="24"/>
          <w:lang w:val="en-US" w:eastAsia="es-MX"/>
        </w:rPr>
      </w:pPr>
    </w:p>
    <w:p w:rsidR="00E82BD4" w:rsidRPr="00AE021E" w:rsidRDefault="00E82BD4" w:rsidP="005736D1">
      <w:pPr>
        <w:rPr>
          <w:rFonts w:ascii="Century Gothic" w:hAnsi="Century Gothic"/>
          <w:noProof/>
          <w:color w:val="FF0000"/>
          <w:sz w:val="24"/>
          <w:szCs w:val="24"/>
          <w:lang w:val="en-US" w:eastAsia="es-MX"/>
        </w:rPr>
      </w:pPr>
    </w:p>
    <w:p w:rsidR="00E82BD4" w:rsidRPr="00AE021E" w:rsidRDefault="00E82BD4" w:rsidP="005736D1">
      <w:pPr>
        <w:rPr>
          <w:rFonts w:ascii="Century Gothic" w:hAnsi="Century Gothic"/>
          <w:noProof/>
          <w:color w:val="FF0000"/>
          <w:sz w:val="24"/>
          <w:szCs w:val="24"/>
          <w:lang w:val="en-US" w:eastAsia="es-MX"/>
        </w:rPr>
      </w:pPr>
    </w:p>
    <w:p w:rsidR="00E82BD4" w:rsidRPr="00AE021E" w:rsidRDefault="00E82BD4" w:rsidP="005736D1">
      <w:pPr>
        <w:rPr>
          <w:rFonts w:ascii="Century Gothic" w:hAnsi="Century Gothic"/>
          <w:noProof/>
          <w:color w:val="FF0000"/>
          <w:sz w:val="24"/>
          <w:szCs w:val="24"/>
          <w:lang w:val="en-US" w:eastAsia="es-MX"/>
        </w:rPr>
      </w:pPr>
    </w:p>
    <w:p w:rsidR="00E82BD4" w:rsidRPr="00AE021E" w:rsidRDefault="00E82BD4" w:rsidP="005736D1">
      <w:pPr>
        <w:rPr>
          <w:rFonts w:ascii="Century Gothic" w:hAnsi="Century Gothic"/>
          <w:noProof/>
          <w:color w:val="FF0000"/>
          <w:sz w:val="24"/>
          <w:szCs w:val="24"/>
          <w:lang w:val="en-US" w:eastAsia="es-MX"/>
        </w:rPr>
      </w:pPr>
    </w:p>
    <w:p w:rsidR="00E82BD4" w:rsidRPr="00AE021E" w:rsidRDefault="00E82BD4" w:rsidP="005736D1">
      <w:pPr>
        <w:rPr>
          <w:rFonts w:ascii="Century Gothic" w:hAnsi="Century Gothic"/>
          <w:noProof/>
          <w:color w:val="FF0000"/>
          <w:sz w:val="24"/>
          <w:szCs w:val="24"/>
          <w:lang w:val="en-US" w:eastAsia="es-MX"/>
        </w:rPr>
      </w:pPr>
    </w:p>
    <w:p w:rsidR="00AC6E18" w:rsidRDefault="00AC6E18" w:rsidP="005736D1">
      <w:pPr>
        <w:rPr>
          <w:rFonts w:ascii="Century Gothic" w:hAnsi="Century Gothic"/>
          <w:noProof/>
          <w:color w:val="FF0000"/>
          <w:sz w:val="24"/>
          <w:szCs w:val="24"/>
          <w:lang w:eastAsia="es-MX"/>
        </w:rPr>
      </w:pPr>
      <w:bookmarkStart w:id="0" w:name="_GoBack"/>
      <w:bookmarkEnd w:id="0"/>
    </w:p>
    <w:sectPr w:rsidR="00AC6E18" w:rsidSect="00E82BD4">
      <w:pgSz w:w="12240" w:h="15840"/>
      <w:pgMar w:top="1417" w:right="1325" w:bottom="1417" w:left="1276" w:header="708" w:footer="708" w:gutter="0"/>
      <w:pgBorders w:offsetFrom="page">
        <w:top w:val="dotDash" w:sz="18" w:space="24" w:color="BE1299"/>
        <w:left w:val="dotDash" w:sz="18" w:space="24" w:color="BE1299"/>
        <w:bottom w:val="dotDash" w:sz="18" w:space="24" w:color="BE1299"/>
        <w:right w:val="dotDash" w:sz="18" w:space="24" w:color="BE129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943" w:rsidRDefault="00374943" w:rsidP="00AC6E18">
      <w:pPr>
        <w:spacing w:after="0" w:line="240" w:lineRule="auto"/>
      </w:pPr>
      <w:r>
        <w:separator/>
      </w:r>
    </w:p>
  </w:endnote>
  <w:endnote w:type="continuationSeparator" w:id="0">
    <w:p w:rsidR="00374943" w:rsidRDefault="00374943" w:rsidP="00AC6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943" w:rsidRDefault="00374943" w:rsidP="00AC6E18">
      <w:pPr>
        <w:spacing w:after="0" w:line="240" w:lineRule="auto"/>
      </w:pPr>
      <w:r>
        <w:separator/>
      </w:r>
    </w:p>
  </w:footnote>
  <w:footnote w:type="continuationSeparator" w:id="0">
    <w:p w:rsidR="00374943" w:rsidRDefault="00374943" w:rsidP="00AC6E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6D1"/>
    <w:rsid w:val="00053E6A"/>
    <w:rsid w:val="00234DED"/>
    <w:rsid w:val="00287E87"/>
    <w:rsid w:val="002C5C4F"/>
    <w:rsid w:val="002C758C"/>
    <w:rsid w:val="00340A39"/>
    <w:rsid w:val="0036047E"/>
    <w:rsid w:val="00374943"/>
    <w:rsid w:val="005736D1"/>
    <w:rsid w:val="005B2EC9"/>
    <w:rsid w:val="00743FE8"/>
    <w:rsid w:val="00995A7A"/>
    <w:rsid w:val="00AC6E18"/>
    <w:rsid w:val="00AE021E"/>
    <w:rsid w:val="00BC6966"/>
    <w:rsid w:val="00E01760"/>
    <w:rsid w:val="00E15EAD"/>
    <w:rsid w:val="00E82BD4"/>
    <w:rsid w:val="00F25D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736D1"/>
    <w:pPr>
      <w:autoSpaceDE w:val="0"/>
      <w:autoSpaceDN w:val="0"/>
      <w:adjustRightInd w:val="0"/>
      <w:spacing w:after="0" w:line="240" w:lineRule="auto"/>
    </w:pPr>
    <w:rPr>
      <w:rFonts w:ascii="Century Gothic" w:hAnsi="Century Gothic" w:cs="Century Gothic"/>
      <w:color w:val="000000"/>
      <w:sz w:val="24"/>
      <w:szCs w:val="24"/>
    </w:rPr>
  </w:style>
  <w:style w:type="paragraph" w:styleId="Textodeglobo">
    <w:name w:val="Balloon Text"/>
    <w:basedOn w:val="Normal"/>
    <w:link w:val="TextodegloboCar"/>
    <w:uiPriority w:val="99"/>
    <w:semiHidden/>
    <w:unhideWhenUsed/>
    <w:rsid w:val="005736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36D1"/>
    <w:rPr>
      <w:rFonts w:ascii="Tahoma" w:hAnsi="Tahoma" w:cs="Tahoma"/>
      <w:sz w:val="16"/>
      <w:szCs w:val="16"/>
    </w:rPr>
  </w:style>
  <w:style w:type="table" w:styleId="Tablaconcuadrcula">
    <w:name w:val="Table Grid"/>
    <w:basedOn w:val="Tablanormal"/>
    <w:uiPriority w:val="59"/>
    <w:rsid w:val="00360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C6E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6E18"/>
  </w:style>
  <w:style w:type="paragraph" w:styleId="Piedepgina">
    <w:name w:val="footer"/>
    <w:basedOn w:val="Normal"/>
    <w:link w:val="PiedepginaCar"/>
    <w:uiPriority w:val="99"/>
    <w:unhideWhenUsed/>
    <w:rsid w:val="00AC6E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6E18"/>
  </w:style>
  <w:style w:type="character" w:styleId="Hipervnculo">
    <w:name w:val="Hyperlink"/>
    <w:basedOn w:val="Fuentedeprrafopredeter"/>
    <w:uiPriority w:val="99"/>
    <w:unhideWhenUsed/>
    <w:rsid w:val="00E15E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736D1"/>
    <w:pPr>
      <w:autoSpaceDE w:val="0"/>
      <w:autoSpaceDN w:val="0"/>
      <w:adjustRightInd w:val="0"/>
      <w:spacing w:after="0" w:line="240" w:lineRule="auto"/>
    </w:pPr>
    <w:rPr>
      <w:rFonts w:ascii="Century Gothic" w:hAnsi="Century Gothic" w:cs="Century Gothic"/>
      <w:color w:val="000000"/>
      <w:sz w:val="24"/>
      <w:szCs w:val="24"/>
    </w:rPr>
  </w:style>
  <w:style w:type="paragraph" w:styleId="Textodeglobo">
    <w:name w:val="Balloon Text"/>
    <w:basedOn w:val="Normal"/>
    <w:link w:val="TextodegloboCar"/>
    <w:uiPriority w:val="99"/>
    <w:semiHidden/>
    <w:unhideWhenUsed/>
    <w:rsid w:val="005736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36D1"/>
    <w:rPr>
      <w:rFonts w:ascii="Tahoma" w:hAnsi="Tahoma" w:cs="Tahoma"/>
      <w:sz w:val="16"/>
      <w:szCs w:val="16"/>
    </w:rPr>
  </w:style>
  <w:style w:type="table" w:styleId="Tablaconcuadrcula">
    <w:name w:val="Table Grid"/>
    <w:basedOn w:val="Tablanormal"/>
    <w:uiPriority w:val="59"/>
    <w:rsid w:val="00360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C6E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6E18"/>
  </w:style>
  <w:style w:type="paragraph" w:styleId="Piedepgina">
    <w:name w:val="footer"/>
    <w:basedOn w:val="Normal"/>
    <w:link w:val="PiedepginaCar"/>
    <w:uiPriority w:val="99"/>
    <w:unhideWhenUsed/>
    <w:rsid w:val="00AC6E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6E18"/>
  </w:style>
  <w:style w:type="character" w:styleId="Hipervnculo">
    <w:name w:val="Hyperlink"/>
    <w:basedOn w:val="Fuentedeprrafopredeter"/>
    <w:uiPriority w:val="99"/>
    <w:unhideWhenUsed/>
    <w:rsid w:val="00E15E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5A3E1-4BDC-42D2-A613-13E477C4C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832</Words>
  <Characters>4577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2</cp:revision>
  <cp:lastPrinted>2016-09-22T23:46:00Z</cp:lastPrinted>
  <dcterms:created xsi:type="dcterms:W3CDTF">2016-10-12T19:24:00Z</dcterms:created>
  <dcterms:modified xsi:type="dcterms:W3CDTF">2016-10-12T19:24:00Z</dcterms:modified>
</cp:coreProperties>
</file>