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02" w:rsidRPr="00A3229D" w:rsidRDefault="00A3229D" w:rsidP="00C22398">
      <w:pPr>
        <w:jc w:val="both"/>
        <w:rPr>
          <w:rFonts w:ascii="Arial" w:hAnsi="Arial" w:cs="Arial"/>
          <w:b/>
          <w:lang w:val="es-ES"/>
        </w:rPr>
      </w:pPr>
      <w:r w:rsidRPr="00A3229D">
        <w:rPr>
          <w:rFonts w:ascii="Arial" w:hAnsi="Arial" w:cs="Arial"/>
          <w:b/>
          <w:lang w:val="es-ES"/>
        </w:rPr>
        <w:t>Ticagrelor frente a Clopidogrel en pacientes con síndrome coronario agudo</w:t>
      </w:r>
    </w:p>
    <w:p w:rsidR="00644402" w:rsidRDefault="00644402" w:rsidP="00C22398">
      <w:pPr>
        <w:jc w:val="both"/>
        <w:rPr>
          <w:rFonts w:ascii="Arial" w:hAnsi="Arial" w:cs="Arial"/>
          <w:lang w:val="es-ES"/>
        </w:rPr>
      </w:pPr>
    </w:p>
    <w:p w:rsidR="00A66F7C" w:rsidRDefault="00484A0D" w:rsidP="00C22398">
      <w:pPr>
        <w:jc w:val="both"/>
        <w:rPr>
          <w:rFonts w:ascii="Arial" w:hAnsi="Arial" w:cs="Arial"/>
          <w:lang w:val="es-ES"/>
        </w:rPr>
      </w:pPr>
      <w:r w:rsidRPr="00484A0D">
        <w:rPr>
          <w:rFonts w:ascii="Arial" w:hAnsi="Arial" w:cs="Arial"/>
        </w:rPr>
        <w:t>La eficacia de clopidogrel se ve obstaculizada por</w:t>
      </w:r>
      <w:r w:rsidR="00C22398">
        <w:rPr>
          <w:rFonts w:ascii="Arial" w:hAnsi="Arial" w:cs="Arial"/>
        </w:rPr>
        <w:t xml:space="preserve"> la transformación lenta y va</w:t>
      </w:r>
      <w:r w:rsidRPr="00484A0D">
        <w:rPr>
          <w:rFonts w:ascii="Arial" w:hAnsi="Arial" w:cs="Arial"/>
        </w:rPr>
        <w:t>riable del profármaco en el metabolito activo, una inhibición plaquetaria modesta y variable5.6, un mayor riesgo de hemorragias7.8 un mayor riesgo de trombosis</w:t>
      </w:r>
      <w:r w:rsidR="00C22398">
        <w:rPr>
          <w:rFonts w:ascii="Arial" w:hAnsi="Arial" w:cs="Arial"/>
        </w:rPr>
        <w:t xml:space="preserve"> del stent y de infarto de mio</w:t>
      </w:r>
      <w:r w:rsidRPr="00484A0D">
        <w:rPr>
          <w:rFonts w:ascii="Arial" w:hAnsi="Arial" w:cs="Arial"/>
        </w:rPr>
        <w:t>cardio en pacientes con pobre respuesta9. Com- parado con clopid</w:t>
      </w:r>
      <w:r w:rsidR="00C22398">
        <w:rPr>
          <w:rFonts w:ascii="Arial" w:hAnsi="Arial" w:cs="Arial"/>
        </w:rPr>
        <w:t>ogrel, prasugrel, otro profár</w:t>
      </w:r>
      <w:r w:rsidRPr="00484A0D">
        <w:rPr>
          <w:rFonts w:ascii="Arial" w:hAnsi="Arial" w:cs="Arial"/>
        </w:rPr>
        <w:t xml:space="preserve">maco tienopiridinídico, tiene un efecto inhibidor más constante </w:t>
      </w:r>
      <w:r w:rsidR="00C22398">
        <w:rPr>
          <w:rFonts w:ascii="Arial" w:hAnsi="Arial" w:cs="Arial"/>
        </w:rPr>
        <w:t>y pronunciado sobre las plaquetas,l</w:t>
      </w:r>
      <w:r w:rsidRPr="00484A0D">
        <w:rPr>
          <w:rFonts w:ascii="Arial" w:hAnsi="Arial" w:cs="Arial"/>
        </w:rPr>
        <w:t xml:space="preserve">lo que implica un riesgo menor de infarto de miocardio y </w:t>
      </w:r>
      <w:r w:rsidR="00C22398">
        <w:rPr>
          <w:rFonts w:ascii="Arial" w:hAnsi="Arial" w:cs="Arial"/>
        </w:rPr>
        <w:t>trombosis del stent, pero acom</w:t>
      </w:r>
      <w:r w:rsidRPr="00484A0D">
        <w:rPr>
          <w:rFonts w:ascii="Arial" w:hAnsi="Arial" w:cs="Arial"/>
        </w:rPr>
        <w:t>pañado de un ma</w:t>
      </w:r>
      <w:r w:rsidR="00C22398">
        <w:rPr>
          <w:rFonts w:ascii="Arial" w:hAnsi="Arial" w:cs="Arial"/>
        </w:rPr>
        <w:t>yor riesgo de hemorragias grav</w:t>
      </w:r>
      <w:r w:rsidRPr="00484A0D">
        <w:rPr>
          <w:rFonts w:ascii="Arial" w:hAnsi="Arial" w:cs="Arial"/>
        </w:rPr>
        <w:t>es en pacientes con síndrome coronario agudo sometidos a una</w:t>
      </w:r>
      <w:r w:rsidR="00C22398">
        <w:rPr>
          <w:rFonts w:ascii="Arial" w:hAnsi="Arial" w:cs="Arial"/>
        </w:rPr>
        <w:t xml:space="preserve"> intervención coronaria percu</w:t>
      </w:r>
      <w:r w:rsidRPr="00484A0D">
        <w:rPr>
          <w:rFonts w:ascii="Arial" w:hAnsi="Arial" w:cs="Arial"/>
        </w:rPr>
        <w:t>tánea (lCP</w:t>
      </w:r>
      <w:r w:rsidR="00C22398">
        <w:rPr>
          <w:rFonts w:ascii="Arial" w:hAnsi="Arial" w:cs="Arial"/>
          <w:lang w:val="es-ES"/>
        </w:rPr>
        <w:t>).</w:t>
      </w:r>
    </w:p>
    <w:p w:rsidR="00C22398" w:rsidRDefault="00C22398" w:rsidP="00C22398">
      <w:pPr>
        <w:jc w:val="both"/>
        <w:rPr>
          <w:rFonts w:ascii="Arial" w:hAnsi="Arial" w:cs="Arial"/>
          <w:lang w:val="es-ES"/>
        </w:rPr>
      </w:pPr>
    </w:p>
    <w:p w:rsidR="00C22398" w:rsidRDefault="00613501" w:rsidP="00C22398">
      <w:pPr>
        <w:jc w:val="both"/>
        <w:rPr>
          <w:rFonts w:ascii="Arial" w:hAnsi="Arial" w:cs="Arial"/>
          <w:lang w:val="es-ES"/>
        </w:rPr>
      </w:pPr>
      <w:r w:rsidRPr="00613501">
        <w:rPr>
          <w:rFonts w:ascii="Arial" w:hAnsi="Arial" w:cs="Arial"/>
          <w:lang w:val="es-ES"/>
        </w:rPr>
        <w:t>Ticagrelor es un antagonista oral, reversible y de acción directa,</w:t>
      </w:r>
      <w:r w:rsidR="0087341D">
        <w:rPr>
          <w:rFonts w:ascii="Arial" w:hAnsi="Arial" w:cs="Arial"/>
          <w:lang w:val="es-ES"/>
        </w:rPr>
        <w:t xml:space="preserve"> del receptor P2Y12del difosfa</w:t>
      </w:r>
      <w:r w:rsidRPr="00613501">
        <w:rPr>
          <w:rFonts w:ascii="Arial" w:hAnsi="Arial" w:cs="Arial"/>
          <w:lang w:val="es-ES"/>
        </w:rPr>
        <w:t>to de adenosina, que produce una inhibición del P2Y12más rápida, mayor y más consisten</w:t>
      </w:r>
      <w:r w:rsidR="0087341D">
        <w:rPr>
          <w:rFonts w:ascii="Arial" w:hAnsi="Arial" w:cs="Arial"/>
          <w:lang w:val="es-ES"/>
        </w:rPr>
        <w:t>te que clopidogrePl</w:t>
      </w:r>
      <w:r w:rsidRPr="00613501">
        <w:rPr>
          <w:rFonts w:ascii="Arial" w:hAnsi="Arial" w:cs="Arial"/>
          <w:lang w:val="es-ES"/>
        </w:rPr>
        <w:t>. En un ensayo de ajuste de dosis no hubo diferencias significativas en las tasas de hemorragias entre ticagrelor a una dosis de 90 mg o una de 180mg dos vecesal día, ni con clopidogrel a una dosis de 75 mg al día. Sin embargo, la aparición de episodios de disnea y pausas ventriculares relacionadas con la dosis detectados con una monitorización Holter, que sucedieron con mayor frecuencia con ticagrelor, indujeron la elección de la dosis de 90 mg dos veces al día para futuros estu</w:t>
      </w:r>
      <w:r w:rsidR="0087341D">
        <w:rPr>
          <w:rFonts w:ascii="Arial" w:hAnsi="Arial" w:cs="Arial"/>
          <w:lang w:val="es-ES"/>
        </w:rPr>
        <w:t>dios</w:t>
      </w:r>
      <w:r w:rsidRPr="00613501">
        <w:rPr>
          <w:rFonts w:ascii="Arial" w:hAnsi="Arial" w:cs="Arial"/>
          <w:lang w:val="es-ES"/>
        </w:rPr>
        <w:t>. El estudio PLATOse llevo</w:t>
      </w:r>
      <w:r w:rsidR="0087341D">
        <w:rPr>
          <w:rFonts w:ascii="Arial" w:hAnsi="Arial" w:cs="Arial"/>
          <w:lang w:val="es-ES"/>
        </w:rPr>
        <w:t>́ a cabo para determinar si ti</w:t>
      </w:r>
      <w:r w:rsidRPr="00613501">
        <w:rPr>
          <w:rFonts w:ascii="Arial" w:hAnsi="Arial" w:cs="Arial"/>
          <w:lang w:val="es-ES"/>
        </w:rPr>
        <w:t>cagrelor era super</w:t>
      </w:r>
      <w:r w:rsidR="0087341D">
        <w:rPr>
          <w:rFonts w:ascii="Arial" w:hAnsi="Arial" w:cs="Arial"/>
          <w:lang w:val="es-ES"/>
        </w:rPr>
        <w:t>ior a clopidogrel en la preven</w:t>
      </w:r>
      <w:r w:rsidRPr="00613501">
        <w:rPr>
          <w:rFonts w:ascii="Arial" w:hAnsi="Arial" w:cs="Arial"/>
          <w:lang w:val="es-ES"/>
        </w:rPr>
        <w:t>ción de eventos vasculares y muertes en una amplia población de pacientes que presentaran síndrome coronario agudo.</w:t>
      </w:r>
    </w:p>
    <w:p w:rsidR="00C22398" w:rsidRDefault="001505E9" w:rsidP="004F5495">
      <w:pPr>
        <w:jc w:val="both"/>
        <w:rPr>
          <w:rFonts w:ascii="Arial" w:hAnsi="Arial" w:cs="Arial"/>
          <w:lang w:val="es-ES"/>
        </w:rPr>
      </w:pPr>
      <w:r w:rsidRPr="001505E9">
        <w:rPr>
          <w:rFonts w:ascii="Arial" w:hAnsi="Arial" w:cs="Arial"/>
          <w:lang w:val="es-ES"/>
        </w:rPr>
        <w:t>El estudio PLATOfue un estudio multicéntrico, aleatorizado, dobl</w:t>
      </w:r>
      <w:r w:rsidR="00E047D0">
        <w:rPr>
          <w:rFonts w:ascii="Arial" w:hAnsi="Arial" w:cs="Arial"/>
          <w:lang w:val="es-ES"/>
        </w:rPr>
        <w:t>e ciego, cuyos detalles del di</w:t>
      </w:r>
      <w:r w:rsidRPr="001505E9">
        <w:rPr>
          <w:rFonts w:ascii="Arial" w:hAnsi="Arial" w:cs="Arial"/>
          <w:lang w:val="es-ES"/>
        </w:rPr>
        <w:t>seño se han publicado</w:t>
      </w:r>
      <w:bookmarkStart w:id="0" w:name="_GoBack"/>
      <w:bookmarkEnd w:id="0"/>
      <w:r w:rsidRPr="001505E9">
        <w:rPr>
          <w:rFonts w:ascii="Arial" w:hAnsi="Arial" w:cs="Arial"/>
          <w:lang w:val="es-ES"/>
        </w:rPr>
        <w:t xml:space="preserve"> previamente</w:t>
      </w:r>
      <w:r w:rsidR="00B64088">
        <w:rPr>
          <w:rFonts w:ascii="Arial" w:hAnsi="Arial" w:cs="Arial"/>
          <w:lang w:val="es-ES"/>
        </w:rPr>
        <w:t>.</w:t>
      </w:r>
    </w:p>
    <w:p w:rsidR="00DE49C3" w:rsidRDefault="00DE49C3">
      <w:pPr>
        <w:rPr>
          <w:rFonts w:ascii="Arial" w:hAnsi="Arial" w:cs="Arial"/>
          <w:lang w:val="es-ES"/>
        </w:rPr>
      </w:pPr>
    </w:p>
    <w:p w:rsidR="002C16C9" w:rsidRDefault="00E047D0">
      <w:pPr>
        <w:rPr>
          <w:rFonts w:ascii="Arial" w:hAnsi="Arial" w:cs="Arial"/>
          <w:lang w:val="es-ES"/>
        </w:rPr>
      </w:pPr>
      <w:r w:rsidRPr="00E047D0">
        <w:rPr>
          <w:rFonts w:ascii="Arial" w:hAnsi="Arial" w:cs="Arial"/>
          <w:lang w:val="es-ES"/>
        </w:rPr>
        <w:t xml:space="preserve">Los pacientes se </w:t>
      </w:r>
      <w:r>
        <w:rPr>
          <w:rFonts w:ascii="Arial" w:hAnsi="Arial" w:cs="Arial"/>
          <w:lang w:val="es-ES"/>
        </w:rPr>
        <w:t>consideraban aptos para su par</w:t>
      </w:r>
      <w:r w:rsidRPr="00E047D0">
        <w:rPr>
          <w:rFonts w:ascii="Arial" w:hAnsi="Arial" w:cs="Arial"/>
          <w:lang w:val="es-ES"/>
        </w:rPr>
        <w:t>ticipación en el est</w:t>
      </w:r>
      <w:r>
        <w:rPr>
          <w:rFonts w:ascii="Arial" w:hAnsi="Arial" w:cs="Arial"/>
          <w:lang w:val="es-ES"/>
        </w:rPr>
        <w:t>udio si habían sido hospitali</w:t>
      </w:r>
      <w:r w:rsidRPr="00E047D0">
        <w:rPr>
          <w:rFonts w:ascii="Arial" w:hAnsi="Arial" w:cs="Arial"/>
          <w:lang w:val="es-ES"/>
        </w:rPr>
        <w:t xml:space="preserve">zados a causa de síndrome coronario agudo, con o sin elevación del segmento ST, con un inicio de los síntomas durante las 24 horas anteriores. </w:t>
      </w:r>
    </w:p>
    <w:p w:rsidR="002C16C9" w:rsidRDefault="002C16C9">
      <w:pPr>
        <w:rPr>
          <w:rFonts w:ascii="Arial" w:hAnsi="Arial" w:cs="Arial"/>
          <w:lang w:val="es-ES"/>
        </w:rPr>
      </w:pPr>
    </w:p>
    <w:p w:rsidR="00B64088" w:rsidRDefault="00E047D0" w:rsidP="004F5495">
      <w:pPr>
        <w:jc w:val="both"/>
        <w:rPr>
          <w:rFonts w:ascii="Arial" w:hAnsi="Arial" w:cs="Arial"/>
          <w:lang w:val="es-ES"/>
        </w:rPr>
      </w:pPr>
      <w:r w:rsidRPr="00E047D0">
        <w:rPr>
          <w:rFonts w:ascii="Arial" w:hAnsi="Arial" w:cs="Arial"/>
          <w:lang w:val="es-ES"/>
        </w:rPr>
        <w:t>En los pacientes con síndrome coronario agudo sin elevación del segmento ST, por lo menos se habían de cumpli</w:t>
      </w:r>
      <w:r>
        <w:rPr>
          <w:rFonts w:ascii="Arial" w:hAnsi="Arial" w:cs="Arial"/>
          <w:lang w:val="es-ES"/>
        </w:rPr>
        <w:t>r dos de los tres criterios si</w:t>
      </w:r>
      <w:r w:rsidRPr="00E047D0">
        <w:rPr>
          <w:rFonts w:ascii="Arial" w:hAnsi="Arial" w:cs="Arial"/>
          <w:lang w:val="es-ES"/>
        </w:rPr>
        <w:t>guientes: cambios del segmento ST en el electro- cardiograma indicativos de isquemia; un resulta- do positivo de un biomarcador indicativo de necrosis de miocardio; o un factor de riesgo (edad ~ 60 años; infarto de miocardio o bypass previos; enfermedad arterial coron</w:t>
      </w:r>
      <w:r w:rsidR="00DE49C3">
        <w:rPr>
          <w:rFonts w:ascii="Arial" w:hAnsi="Arial" w:cs="Arial"/>
          <w:lang w:val="es-ES"/>
        </w:rPr>
        <w:t>aria con este</w:t>
      </w:r>
      <w:r w:rsidRPr="00E047D0">
        <w:rPr>
          <w:rFonts w:ascii="Arial" w:hAnsi="Arial" w:cs="Arial"/>
          <w:lang w:val="es-ES"/>
        </w:rPr>
        <w:t>nosis de&gt;=50% en</w:t>
      </w:r>
      <w:r>
        <w:rPr>
          <w:rFonts w:ascii="Arial" w:hAnsi="Arial" w:cs="Arial"/>
          <w:lang w:val="es-ES"/>
        </w:rPr>
        <w:t xml:space="preserve"> al menos dos vasos; ictus isq</w:t>
      </w:r>
      <w:r w:rsidRPr="00E047D0">
        <w:rPr>
          <w:rFonts w:ascii="Arial" w:hAnsi="Arial" w:cs="Arial"/>
          <w:lang w:val="es-ES"/>
        </w:rPr>
        <w:t>uémico previo, ataque isquémico transitorio, estenosis carot</w:t>
      </w:r>
      <w:r w:rsidR="00DE49C3">
        <w:rPr>
          <w:rFonts w:ascii="Arial" w:hAnsi="Arial" w:cs="Arial"/>
          <w:lang w:val="es-ES"/>
        </w:rPr>
        <w:t>idea de al menos 50% o revascu</w:t>
      </w:r>
      <w:r w:rsidRPr="00E047D0">
        <w:rPr>
          <w:rFonts w:ascii="Arial" w:hAnsi="Arial" w:cs="Arial"/>
          <w:lang w:val="es-ES"/>
        </w:rPr>
        <w:t>larización cerebr</w:t>
      </w:r>
      <w:r w:rsidR="00DE49C3">
        <w:rPr>
          <w:rFonts w:ascii="Arial" w:hAnsi="Arial" w:cs="Arial"/>
          <w:lang w:val="es-ES"/>
        </w:rPr>
        <w:t>al; diabetes mellitus; enferme</w:t>
      </w:r>
      <w:r w:rsidRPr="00E047D0">
        <w:rPr>
          <w:rFonts w:ascii="Arial" w:hAnsi="Arial" w:cs="Arial"/>
          <w:lang w:val="es-ES"/>
        </w:rPr>
        <w:t>dad arterial periférica; o disfunción renal crónica definida como un aclaramiento de creatinina inferior &lt;60 mI p</w:t>
      </w:r>
      <w:r w:rsidR="00DE49C3">
        <w:rPr>
          <w:rFonts w:ascii="Arial" w:hAnsi="Arial" w:cs="Arial"/>
          <w:lang w:val="es-ES"/>
        </w:rPr>
        <w:t>or minuto por 1,73 m2 de super</w:t>
      </w:r>
      <w:r w:rsidRPr="00E047D0">
        <w:rPr>
          <w:rFonts w:ascii="Arial" w:hAnsi="Arial" w:cs="Arial"/>
          <w:lang w:val="es-ES"/>
        </w:rPr>
        <w:t>ficie corporal).</w:t>
      </w:r>
    </w:p>
    <w:p w:rsidR="00F01EC6" w:rsidRDefault="00F01EC6">
      <w:pPr>
        <w:rPr>
          <w:rFonts w:ascii="Arial" w:hAnsi="Arial" w:cs="Arial"/>
          <w:lang w:val="es-ES"/>
        </w:rPr>
      </w:pPr>
    </w:p>
    <w:p w:rsidR="00E46809" w:rsidRDefault="00E46809" w:rsidP="00E46809">
      <w:pPr>
        <w:rPr>
          <w:rFonts w:ascii="Arial" w:hAnsi="Arial" w:cs="Arial"/>
          <w:lang w:val="es-ES"/>
        </w:rPr>
      </w:pPr>
    </w:p>
    <w:p w:rsidR="00E46809" w:rsidRDefault="00E46809" w:rsidP="00E46809">
      <w:pPr>
        <w:rPr>
          <w:rFonts w:ascii="Arial" w:hAnsi="Arial" w:cs="Arial"/>
          <w:lang w:val="es-ES"/>
        </w:rPr>
      </w:pPr>
    </w:p>
    <w:p w:rsidR="00E46809" w:rsidRDefault="00E46809" w:rsidP="00E46809">
      <w:pPr>
        <w:rPr>
          <w:rFonts w:ascii="Arial" w:hAnsi="Arial" w:cs="Arial"/>
          <w:lang w:val="es-ES"/>
        </w:rPr>
      </w:pPr>
    </w:p>
    <w:p w:rsidR="00E46809" w:rsidRDefault="00E46809" w:rsidP="00E46809">
      <w:pPr>
        <w:rPr>
          <w:rFonts w:ascii="Arial" w:hAnsi="Arial" w:cs="Arial"/>
          <w:lang w:val="es-ES"/>
        </w:rPr>
      </w:pPr>
    </w:p>
    <w:p w:rsidR="00E46809" w:rsidRDefault="00E46809" w:rsidP="00E46809">
      <w:pPr>
        <w:rPr>
          <w:rFonts w:ascii="Arial" w:hAnsi="Arial" w:cs="Arial"/>
          <w:lang w:val="es-ES"/>
        </w:rPr>
      </w:pPr>
    </w:p>
    <w:p w:rsidR="00E46809" w:rsidRPr="00E46809" w:rsidRDefault="00E46809" w:rsidP="004F5495">
      <w:pPr>
        <w:jc w:val="both"/>
        <w:rPr>
          <w:rFonts w:ascii="Arial" w:hAnsi="Arial" w:cs="Arial"/>
          <w:lang w:val="es-ES"/>
        </w:rPr>
      </w:pPr>
      <w:r w:rsidRPr="00E46809">
        <w:rPr>
          <w:rFonts w:ascii="Arial" w:hAnsi="Arial" w:cs="Arial"/>
          <w:lang w:val="es-ES"/>
        </w:rPr>
        <w:lastRenderedPageBreak/>
        <w:t xml:space="preserve">En los pacientes con síndrome coronario agudo con elevación del segmento ST, se habían de cumplir los dos criterios de inclu- sión siguientes: </w:t>
      </w:r>
      <w:r>
        <w:rPr>
          <w:rFonts w:ascii="Arial" w:hAnsi="Arial" w:cs="Arial"/>
          <w:lang w:val="es-ES"/>
        </w:rPr>
        <w:t>elevación persistente del seg</w:t>
      </w:r>
      <w:r w:rsidRPr="00E46809">
        <w:rPr>
          <w:rFonts w:ascii="Arial" w:hAnsi="Arial" w:cs="Arial"/>
          <w:lang w:val="es-ES"/>
        </w:rPr>
        <w:t>mento ST de por lo menos 0,1 mV en al menos dos derivaciones contiguas o un bloqueo de rama</w:t>
      </w:r>
    </w:p>
    <w:p w:rsidR="00F01EC6" w:rsidRPr="00C22398" w:rsidRDefault="00E46809" w:rsidP="004F5495">
      <w:pPr>
        <w:jc w:val="both"/>
        <w:rPr>
          <w:rFonts w:ascii="Arial" w:hAnsi="Arial" w:cs="Arial"/>
          <w:lang w:val="es-ES"/>
        </w:rPr>
      </w:pPr>
      <w:r>
        <w:rPr>
          <w:rFonts w:ascii="Arial" w:hAnsi="Arial" w:cs="Arial"/>
          <w:noProof/>
          <w:lang w:val="es-ES" w:eastAsia="es-ES"/>
        </w:rPr>
        <w:drawing>
          <wp:anchor distT="0" distB="0" distL="114300" distR="114300" simplePos="0" relativeHeight="251659264" behindDoc="0" locked="0" layoutInCell="1" allowOverlap="1">
            <wp:simplePos x="0" y="0"/>
            <wp:positionH relativeFrom="column">
              <wp:posOffset>-348615</wp:posOffset>
            </wp:positionH>
            <wp:positionV relativeFrom="paragraph">
              <wp:posOffset>939165</wp:posOffset>
            </wp:positionV>
            <wp:extent cx="5303520" cy="2763520"/>
            <wp:effectExtent l="0" t="0" r="5080" b="508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440" t="29192" r="2058" b="33876"/>
                    <a:stretch/>
                  </pic:blipFill>
                  <pic:spPr bwMode="auto">
                    <a:xfrm>
                      <a:off x="0" y="0"/>
                      <a:ext cx="5303520" cy="27635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E46809">
        <w:rPr>
          <w:rFonts w:ascii="Arial" w:hAnsi="Arial" w:cs="Arial"/>
          <w:lang w:val="es-ES"/>
        </w:rPr>
        <w:t>izquierda nuevo, y la intención de hacer una ICP primaria. Los principales criterios de exclusión eran cualquier co</w:t>
      </w:r>
      <w:r>
        <w:rPr>
          <w:rFonts w:ascii="Arial" w:hAnsi="Arial" w:cs="Arial"/>
          <w:lang w:val="es-ES"/>
        </w:rPr>
        <w:t>ntraindicación a la administración</w:t>
      </w:r>
      <w:r w:rsidRPr="00E46809">
        <w:rPr>
          <w:rFonts w:ascii="Arial" w:hAnsi="Arial" w:cs="Arial"/>
          <w:lang w:val="es-ES"/>
        </w:rPr>
        <w:t xml:space="preserve"> de clopidogrel, tratamiento fibrinolítico en las 24 horas previas a la aleatorización</w:t>
      </w:r>
    </w:p>
    <w:sectPr w:rsidR="00F01EC6" w:rsidRPr="00C22398" w:rsidSect="00A54D6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8E" w:rsidRDefault="0051758E" w:rsidP="00A66F7C">
      <w:r>
        <w:separator/>
      </w:r>
    </w:p>
  </w:endnote>
  <w:endnote w:type="continuationSeparator" w:id="0">
    <w:p w:rsidR="0051758E" w:rsidRDefault="0051758E" w:rsidP="00A66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8E" w:rsidRDefault="0051758E" w:rsidP="00A66F7C">
      <w:r>
        <w:separator/>
      </w:r>
    </w:p>
  </w:footnote>
  <w:footnote w:type="continuationSeparator" w:id="0">
    <w:p w:rsidR="0051758E" w:rsidRDefault="0051758E" w:rsidP="00A66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7C" w:rsidRDefault="00A66F7C" w:rsidP="00A66F7C">
    <w:pPr>
      <w:pStyle w:val="Encabezado"/>
      <w:jc w:val="center"/>
      <w:rPr>
        <w:rFonts w:ascii="Arial" w:hAnsi="Arial" w:cs="Arial"/>
        <w:sz w:val="20"/>
        <w:szCs w:val="20"/>
        <w:lang w:val="es-ES"/>
      </w:rPr>
    </w:pPr>
    <w:r>
      <w:rPr>
        <w:rFonts w:ascii="Arial" w:hAnsi="Arial" w:cs="Arial"/>
        <w:sz w:val="20"/>
        <w:szCs w:val="20"/>
        <w:lang w:val="es-ES"/>
      </w:rPr>
      <w:t xml:space="preserve">Daniela Montserrat Sánchez Romero </w:t>
    </w:r>
  </w:p>
  <w:p w:rsidR="00A66F7C" w:rsidRPr="00A66F7C" w:rsidRDefault="00A66F7C" w:rsidP="00A66F7C">
    <w:pPr>
      <w:pStyle w:val="Encabezado"/>
      <w:jc w:val="center"/>
      <w:rPr>
        <w:rFonts w:ascii="Arial" w:hAnsi="Arial" w:cs="Arial"/>
        <w:sz w:val="20"/>
        <w:szCs w:val="20"/>
        <w:lang w:val="es-ES"/>
      </w:rPr>
    </w:pPr>
    <w:r>
      <w:rPr>
        <w:rFonts w:ascii="Arial" w:hAnsi="Arial" w:cs="Arial"/>
        <w:sz w:val="20"/>
        <w:szCs w:val="20"/>
        <w:lang w:val="es-ES"/>
      </w:rPr>
      <w:t xml:space="preserve">Hospital Materno Infantil Esperanza López Mateos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F7C"/>
    <w:rsid w:val="00037BB9"/>
    <w:rsid w:val="001505E9"/>
    <w:rsid w:val="002C16C9"/>
    <w:rsid w:val="00484A0D"/>
    <w:rsid w:val="004F5495"/>
    <w:rsid w:val="0051758E"/>
    <w:rsid w:val="00613501"/>
    <w:rsid w:val="00644402"/>
    <w:rsid w:val="0087341D"/>
    <w:rsid w:val="0099499E"/>
    <w:rsid w:val="00A3229D"/>
    <w:rsid w:val="00A54D60"/>
    <w:rsid w:val="00A66F7C"/>
    <w:rsid w:val="00B64088"/>
    <w:rsid w:val="00BE3B9A"/>
    <w:rsid w:val="00C22398"/>
    <w:rsid w:val="00DE49C3"/>
    <w:rsid w:val="00E047D0"/>
    <w:rsid w:val="00E46809"/>
    <w:rsid w:val="00E64329"/>
    <w:rsid w:val="00F01E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F7C"/>
    <w:pPr>
      <w:tabs>
        <w:tab w:val="center" w:pos="4419"/>
        <w:tab w:val="right" w:pos="8838"/>
      </w:tabs>
    </w:pPr>
  </w:style>
  <w:style w:type="character" w:customStyle="1" w:styleId="EncabezadoCar">
    <w:name w:val="Encabezado Car"/>
    <w:basedOn w:val="Fuentedeprrafopredeter"/>
    <w:link w:val="Encabezado"/>
    <w:uiPriority w:val="99"/>
    <w:rsid w:val="00A66F7C"/>
  </w:style>
  <w:style w:type="paragraph" w:styleId="Piedepgina">
    <w:name w:val="footer"/>
    <w:basedOn w:val="Normal"/>
    <w:link w:val="PiedepginaCar"/>
    <w:uiPriority w:val="99"/>
    <w:unhideWhenUsed/>
    <w:rsid w:val="00A66F7C"/>
    <w:pPr>
      <w:tabs>
        <w:tab w:val="center" w:pos="4419"/>
        <w:tab w:val="right" w:pos="8838"/>
      </w:tabs>
    </w:pPr>
  </w:style>
  <w:style w:type="character" w:customStyle="1" w:styleId="PiedepginaCar">
    <w:name w:val="Pie de página Car"/>
    <w:basedOn w:val="Fuentedeprrafopredeter"/>
    <w:link w:val="Piedepgina"/>
    <w:uiPriority w:val="99"/>
    <w:rsid w:val="00A66F7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2854</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Sanchez</dc:creator>
  <cp:lastModifiedBy>DANIELA'</cp:lastModifiedBy>
  <cp:revision>2</cp:revision>
  <dcterms:created xsi:type="dcterms:W3CDTF">2016-10-13T23:34:00Z</dcterms:created>
  <dcterms:modified xsi:type="dcterms:W3CDTF">2016-10-13T23:34:00Z</dcterms:modified>
</cp:coreProperties>
</file>