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6BE" w:rsidRDefault="00F56890" w:rsidP="00F23257">
      <w:pPr>
        <w:jc w:val="center"/>
        <w:rPr>
          <w:lang w:val="es-MX"/>
        </w:rPr>
      </w:pPr>
      <w:r>
        <w:rPr>
          <w:lang w:val="es-MX"/>
        </w:rPr>
        <w:t xml:space="preserve">Pasos para la revisión </w:t>
      </w:r>
      <w:r w:rsidR="00B6633F">
        <w:rPr>
          <w:lang w:val="es-MX"/>
        </w:rPr>
        <w:t>sistemática</w:t>
      </w:r>
      <w:r>
        <w:rPr>
          <w:lang w:val="es-MX"/>
        </w:rPr>
        <w:t xml:space="preserve"> y el </w:t>
      </w:r>
      <w:r w:rsidR="00B6633F">
        <w:rPr>
          <w:lang w:val="es-MX"/>
        </w:rPr>
        <w:t>metaanálisis</w:t>
      </w:r>
    </w:p>
    <w:p w:rsidR="00F56890" w:rsidRPr="00F23257" w:rsidRDefault="00F56890" w:rsidP="00F23257">
      <w:pPr>
        <w:jc w:val="both"/>
        <w:rPr>
          <w:b/>
          <w:lang w:val="es-MX"/>
        </w:rPr>
      </w:pPr>
      <w:r>
        <w:rPr>
          <w:lang w:val="es-MX"/>
        </w:rPr>
        <w:t xml:space="preserve">1.- definir claramente la cuestión a </w:t>
      </w:r>
      <w:r w:rsidR="00B6633F">
        <w:rPr>
          <w:lang w:val="es-MX"/>
        </w:rPr>
        <w:t>plantearse</w:t>
      </w:r>
      <w:r>
        <w:rPr>
          <w:lang w:val="es-MX"/>
        </w:rPr>
        <w:t>:</w:t>
      </w:r>
      <w:r w:rsidR="00644D7C">
        <w:rPr>
          <w:lang w:val="es-MX"/>
        </w:rPr>
        <w:t xml:space="preserve"> </w:t>
      </w:r>
      <w:r w:rsidR="00644D7C" w:rsidRPr="00F23257">
        <w:rPr>
          <w:b/>
          <w:lang w:val="es-MX"/>
        </w:rPr>
        <w:t xml:space="preserve">relación talla y peso en niños y niñas prescolares de acuerdo a las percentilas de la OMS </w:t>
      </w:r>
    </w:p>
    <w:p w:rsidR="00F56890" w:rsidRDefault="00F56890" w:rsidP="00F23257">
      <w:pPr>
        <w:jc w:val="both"/>
        <w:rPr>
          <w:lang w:val="es-MX"/>
        </w:rPr>
      </w:pPr>
      <w:r>
        <w:rPr>
          <w:lang w:val="es-MX"/>
        </w:rPr>
        <w:t xml:space="preserve">2.-busqueda de estudios </w:t>
      </w:r>
      <w:r w:rsidR="00B6633F">
        <w:rPr>
          <w:lang w:val="es-MX"/>
        </w:rPr>
        <w:t>confiables</w:t>
      </w:r>
      <w:r>
        <w:rPr>
          <w:lang w:val="es-MX"/>
        </w:rPr>
        <w:t xml:space="preserve"> que traten del tema:</w:t>
      </w:r>
      <w:r w:rsidR="00903368">
        <w:rPr>
          <w:lang w:val="es-MX"/>
        </w:rPr>
        <w:t xml:space="preserve"> </w:t>
      </w:r>
      <w:r w:rsidR="00E857F0" w:rsidRPr="00F23257">
        <w:rPr>
          <w:b/>
          <w:lang w:val="es-MX"/>
        </w:rPr>
        <w:t>fuentes</w:t>
      </w:r>
      <w:r w:rsidR="00903368" w:rsidRPr="00F23257">
        <w:rPr>
          <w:b/>
          <w:lang w:val="es-MX"/>
        </w:rPr>
        <w:t xml:space="preserve"> consultadas </w:t>
      </w:r>
      <w:r w:rsidR="00E857F0" w:rsidRPr="00F23257">
        <w:rPr>
          <w:b/>
        </w:rPr>
        <w:t>Cochrane.</w:t>
      </w:r>
    </w:p>
    <w:p w:rsidR="00F56890" w:rsidRPr="00F23257" w:rsidRDefault="00F56890" w:rsidP="00F23257">
      <w:pPr>
        <w:jc w:val="both"/>
        <w:rPr>
          <w:b/>
        </w:rPr>
      </w:pPr>
      <w:r>
        <w:rPr>
          <w:lang w:val="es-MX"/>
        </w:rPr>
        <w:t xml:space="preserve">3.- desde los criterios de </w:t>
      </w:r>
      <w:r w:rsidR="00B6633F">
        <w:rPr>
          <w:lang w:val="es-MX"/>
        </w:rPr>
        <w:t>inclusión</w:t>
      </w:r>
      <w:r>
        <w:rPr>
          <w:lang w:val="es-MX"/>
        </w:rPr>
        <w:t xml:space="preserve"> y exclusión seleccionar los estudios y evaluar su calidad</w:t>
      </w:r>
      <w:r w:rsidRPr="00F23257">
        <w:rPr>
          <w:b/>
          <w:lang w:val="es-MX"/>
        </w:rPr>
        <w:t>:</w:t>
      </w:r>
      <w:r w:rsidR="00E857F0" w:rsidRPr="00F23257">
        <w:rPr>
          <w:b/>
          <w:lang w:val="es-MX"/>
        </w:rPr>
        <w:t xml:space="preserve"> </w:t>
      </w:r>
      <w:r w:rsidR="00E857F0" w:rsidRPr="00F23257">
        <w:rPr>
          <w:b/>
        </w:rPr>
        <w:t>Ensayos aleatorios o cuasialeatorios que comparan el monitoreo rutinario del crecimiento (monitoreo regular del crec</w:t>
      </w:r>
      <w:r w:rsidR="00F23257">
        <w:rPr>
          <w:b/>
        </w:rPr>
        <w:t xml:space="preserve">imiento, trazado en un gráfico, </w:t>
      </w:r>
      <w:r w:rsidR="00F23257" w:rsidRPr="00F23257">
        <w:rPr>
          <w:b/>
        </w:rPr>
        <w:t>c</w:t>
      </w:r>
      <w:r w:rsidR="00E857F0" w:rsidRPr="00F23257">
        <w:rPr>
          <w:b/>
        </w:rPr>
        <w:t>ombinado con derivación o intervención cuando el crecimiento es anormal) sin supervisión del crecimiento.</w:t>
      </w:r>
    </w:p>
    <w:p w:rsidR="009F71E8" w:rsidRDefault="00F56890" w:rsidP="009F71E8">
      <w:pPr>
        <w:jc w:val="both"/>
        <w:rPr>
          <w:b/>
        </w:rPr>
      </w:pPr>
      <w:r>
        <w:rPr>
          <w:lang w:val="es-MX"/>
        </w:rPr>
        <w:t xml:space="preserve">4.- </w:t>
      </w:r>
      <w:r w:rsidR="00B6633F">
        <w:rPr>
          <w:lang w:val="es-MX"/>
        </w:rPr>
        <w:t>recolectar los datos de cada estudio y presentarlos de forma clara:</w:t>
      </w:r>
      <w:r w:rsidR="009F71E8" w:rsidRPr="009F71E8">
        <w:rPr>
          <w:b/>
        </w:rPr>
        <w:t xml:space="preserve"> </w:t>
      </w:r>
    </w:p>
    <w:p w:rsidR="009F71E8" w:rsidRPr="00F23257" w:rsidRDefault="009F71E8" w:rsidP="009F71E8">
      <w:pPr>
        <w:jc w:val="both"/>
        <w:rPr>
          <w:b/>
        </w:rPr>
      </w:pPr>
      <w:bookmarkStart w:id="0" w:name="_GoBack"/>
      <w:bookmarkEnd w:id="0"/>
      <w:r w:rsidRPr="00E857F0">
        <w:rPr>
          <w:b/>
        </w:rPr>
        <w:t>Dos estudios ambos realizados en países en desarrollo. En uno, el estado nutricional a los 30 meses en 500 niños mostró que no hay diferencia entre los asignados al monitoreo del crecimiento y los que no. El otro estudio examinó si el asesoramiento mejoró el conocimiento de las madres de la carta de crecimiento, e informó mejores resultados de la prueba a los cuatro meses.</w:t>
      </w:r>
    </w:p>
    <w:p w:rsidR="00F56890" w:rsidRDefault="00F56890" w:rsidP="00F23257">
      <w:pPr>
        <w:jc w:val="both"/>
        <w:rPr>
          <w:lang w:val="es-MX"/>
        </w:rPr>
      </w:pPr>
    </w:p>
    <w:p w:rsidR="00B6633F" w:rsidRPr="00E857F0" w:rsidRDefault="00B6633F" w:rsidP="00F23257">
      <w:pPr>
        <w:jc w:val="both"/>
        <w:rPr>
          <w:b/>
        </w:rPr>
      </w:pPr>
      <w:r>
        <w:rPr>
          <w:lang w:val="es-MX"/>
        </w:rPr>
        <w:t>5.- evaluar la heterogeneidad de los estudios</w:t>
      </w:r>
      <w:r w:rsidR="00E857F0">
        <w:rPr>
          <w:lang w:val="es-MX"/>
        </w:rPr>
        <w:t xml:space="preserve">: </w:t>
      </w:r>
      <w:r w:rsidR="00E857F0" w:rsidRPr="00E857F0">
        <w:rPr>
          <w:b/>
          <w:lang w:val="es-MX"/>
        </w:rPr>
        <w:t>estudios heterogéneos en criterios seleccionados.</w:t>
      </w:r>
      <w:r w:rsidR="00E857F0" w:rsidRPr="00E857F0">
        <w:rPr>
          <w:rFonts w:ascii="inherit" w:eastAsia="Times New Roman" w:hAnsi="inherit" w:cs="Courier New"/>
          <w:b/>
          <w:color w:val="212121"/>
          <w:lang w:eastAsia="es-MX"/>
        </w:rPr>
        <w:t xml:space="preserve"> </w:t>
      </w:r>
      <w:r w:rsidR="00E857F0" w:rsidRPr="00E857F0">
        <w:rPr>
          <w:b/>
        </w:rPr>
        <w:t>Cochrane Controlled Trials Register; MEDLINE; EMBASE; CINAHL; Publicaciones de la Organización Mundial de la Salud y del Banco Mundial; Especialistas en esta área; Citaciones en exámenes existentes y estudios identificados.</w:t>
      </w:r>
    </w:p>
    <w:p w:rsidR="00B6633F" w:rsidRDefault="00B6633F" w:rsidP="00F23257">
      <w:pPr>
        <w:jc w:val="both"/>
        <w:rPr>
          <w:lang w:val="es-MX"/>
        </w:rPr>
      </w:pPr>
      <w:r>
        <w:rPr>
          <w:lang w:val="es-MX"/>
        </w:rPr>
        <w:t>6.- calcular los resultados de cada estudio (y combinarlos estimándose el desempeño diagnostico):</w:t>
      </w:r>
    </w:p>
    <w:p w:rsidR="00B6633F" w:rsidRDefault="00B6633F" w:rsidP="00F23257">
      <w:pPr>
        <w:jc w:val="both"/>
        <w:rPr>
          <w:lang w:val="es-MX"/>
        </w:rPr>
      </w:pPr>
      <w:r>
        <w:rPr>
          <w:lang w:val="es-MX"/>
        </w:rPr>
        <w:t>7.- evaluar el efecto de la variación de la validez en las estimativas del desempeño diagnóstico:</w:t>
      </w:r>
    </w:p>
    <w:p w:rsidR="00F23257" w:rsidRPr="00F23257" w:rsidRDefault="00B6633F" w:rsidP="00F23257">
      <w:pPr>
        <w:jc w:val="both"/>
      </w:pPr>
      <w:r>
        <w:rPr>
          <w:lang w:val="es-MX"/>
        </w:rPr>
        <w:t>8.- interpretar los resultados, evaluándose el límite de generalización de la revisión y/o el meta análisis de acurdo con las características de los pacientes:</w:t>
      </w:r>
      <w:r w:rsidR="00F23257">
        <w:rPr>
          <w:lang w:val="es-MX"/>
        </w:rPr>
        <w:t xml:space="preserve"> </w:t>
      </w:r>
      <w:r w:rsidR="00F23257" w:rsidRPr="00F23257">
        <w:rPr>
          <w:b/>
        </w:rPr>
        <w:t>Dado el nivel de inversión en el monitoreo del crecimiento en todo el mundo, es sorprendente que haya tan poca investigación evaluando sus comorbilidades así como sus beneficios potenciales</w:t>
      </w:r>
      <w:r w:rsidR="00F23257">
        <w:t>.</w:t>
      </w:r>
    </w:p>
    <w:p w:rsidR="00B6633F" w:rsidRDefault="00F23257" w:rsidP="00F23257">
      <w:pPr>
        <w:jc w:val="both"/>
      </w:pPr>
      <w:r>
        <w:t xml:space="preserve"> Liga del artículo: </w:t>
      </w:r>
      <w:hyperlink r:id="rId6" w:history="1">
        <w:r w:rsidRPr="006469F6">
          <w:rPr>
            <w:rStyle w:val="Hipervnculo"/>
          </w:rPr>
          <w:t>http://www.cochrane.org/CD001443/BEHAV_growth-monitoring-in-children</w:t>
        </w:r>
      </w:hyperlink>
    </w:p>
    <w:p w:rsidR="00F23257" w:rsidRPr="00F23257" w:rsidRDefault="00F23257" w:rsidP="00F23257">
      <w:pPr>
        <w:jc w:val="both"/>
        <w:rPr>
          <w:lang w:val="en-US"/>
        </w:rPr>
      </w:pPr>
      <w:r w:rsidRPr="00F23257">
        <w:rPr>
          <w:lang w:val="en-US"/>
        </w:rPr>
        <w:t>Panpanich R, Garner P.</w:t>
      </w:r>
    </w:p>
    <w:p w:rsidR="00F23257" w:rsidRPr="00F23257" w:rsidRDefault="00F23257" w:rsidP="00F23257">
      <w:pPr>
        <w:jc w:val="both"/>
        <w:rPr>
          <w:lang w:val="en-US"/>
        </w:rPr>
      </w:pPr>
      <w:r w:rsidRPr="00F23257">
        <w:rPr>
          <w:lang w:val="en-US"/>
        </w:rPr>
        <w:t>Growthmonitoring in children.</w:t>
      </w:r>
    </w:p>
    <w:p w:rsidR="00F23257" w:rsidRPr="00F23257" w:rsidRDefault="00F23257" w:rsidP="00F23257">
      <w:pPr>
        <w:jc w:val="both"/>
        <w:rPr>
          <w:lang w:val="en-US"/>
        </w:rPr>
      </w:pPr>
      <w:r w:rsidRPr="00F23257">
        <w:rPr>
          <w:lang w:val="en-US"/>
        </w:rPr>
        <w:t>Cochrane Database of Systematic Reviews 1999, Issue 4. Art. No.: CD001443.</w:t>
      </w:r>
    </w:p>
    <w:p w:rsidR="00F23257" w:rsidRPr="00F23257" w:rsidRDefault="00F23257" w:rsidP="00F23257">
      <w:pPr>
        <w:jc w:val="both"/>
        <w:rPr>
          <w:lang w:val="en-US"/>
        </w:rPr>
      </w:pPr>
      <w:r w:rsidRPr="00F23257">
        <w:rPr>
          <w:lang w:val="en-US"/>
        </w:rPr>
        <w:t>DOI: 10.1002/14651858.CD001443.</w:t>
      </w:r>
    </w:p>
    <w:p w:rsidR="00F23257" w:rsidRPr="00F23257" w:rsidRDefault="00F23257" w:rsidP="00F23257">
      <w:pPr>
        <w:jc w:val="both"/>
      </w:pPr>
    </w:p>
    <w:sectPr w:rsidR="00F23257" w:rsidRPr="00F2325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FEB" w:rsidRDefault="00B22FEB" w:rsidP="00F23257">
      <w:pPr>
        <w:spacing w:after="0" w:line="240" w:lineRule="auto"/>
      </w:pPr>
      <w:r>
        <w:separator/>
      </w:r>
    </w:p>
  </w:endnote>
  <w:endnote w:type="continuationSeparator" w:id="0">
    <w:p w:rsidR="00B22FEB" w:rsidRDefault="00B22FEB" w:rsidP="00F23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FEB" w:rsidRDefault="00B22FEB" w:rsidP="00F23257">
      <w:pPr>
        <w:spacing w:after="0" w:line="240" w:lineRule="auto"/>
      </w:pPr>
      <w:r>
        <w:separator/>
      </w:r>
    </w:p>
  </w:footnote>
  <w:footnote w:type="continuationSeparator" w:id="0">
    <w:p w:rsidR="00B22FEB" w:rsidRDefault="00B22FEB" w:rsidP="00F23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257" w:rsidRPr="00F23257" w:rsidRDefault="00F23257">
    <w:pPr>
      <w:pStyle w:val="Encabezado"/>
      <w:rPr>
        <w:lang w:val="es-MX"/>
      </w:rPr>
    </w:pPr>
    <w:r>
      <w:rPr>
        <w:lang w:val="es-MX"/>
      </w:rPr>
      <w:t>Alejandro Verduzco Santoyo</w:t>
    </w:r>
    <w:r w:rsidRPr="00F23257">
      <w:rPr>
        <w:lang w:val="es-MX"/>
      </w:rPr>
      <w:ptab w:relativeTo="margin" w:alignment="center" w:leader="none"/>
    </w:r>
    <w:r>
      <w:rPr>
        <w:lang w:val="es-MX"/>
      </w:rPr>
      <w:t>LME4128</w:t>
    </w:r>
    <w:r w:rsidRPr="00F23257">
      <w:rPr>
        <w:lang w:val="es-MX"/>
      </w:rPr>
      <w:ptab w:relativeTo="margin" w:alignment="right" w:leader="none"/>
    </w:r>
    <w:r>
      <w:rPr>
        <w:lang w:val="es-MX"/>
      </w:rPr>
      <w:t>8A        ISSSTE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6BE"/>
    <w:rsid w:val="00000DFA"/>
    <w:rsid w:val="00000EAF"/>
    <w:rsid w:val="000018BB"/>
    <w:rsid w:val="00005923"/>
    <w:rsid w:val="00005F98"/>
    <w:rsid w:val="000103CC"/>
    <w:rsid w:val="00011AF5"/>
    <w:rsid w:val="0001224B"/>
    <w:rsid w:val="00013E4E"/>
    <w:rsid w:val="000311C4"/>
    <w:rsid w:val="000312BF"/>
    <w:rsid w:val="000343C5"/>
    <w:rsid w:val="000415F9"/>
    <w:rsid w:val="000434CD"/>
    <w:rsid w:val="00043C91"/>
    <w:rsid w:val="00043E09"/>
    <w:rsid w:val="00045E24"/>
    <w:rsid w:val="00046DFF"/>
    <w:rsid w:val="000478B6"/>
    <w:rsid w:val="000527BA"/>
    <w:rsid w:val="00054403"/>
    <w:rsid w:val="00055ECB"/>
    <w:rsid w:val="000569A5"/>
    <w:rsid w:val="00060AB8"/>
    <w:rsid w:val="00061F20"/>
    <w:rsid w:val="00061FF8"/>
    <w:rsid w:val="00063453"/>
    <w:rsid w:val="00063884"/>
    <w:rsid w:val="00066B92"/>
    <w:rsid w:val="00067EA9"/>
    <w:rsid w:val="0007267D"/>
    <w:rsid w:val="00074963"/>
    <w:rsid w:val="00074FB5"/>
    <w:rsid w:val="0008195D"/>
    <w:rsid w:val="00081A78"/>
    <w:rsid w:val="00083807"/>
    <w:rsid w:val="00091046"/>
    <w:rsid w:val="00093E1B"/>
    <w:rsid w:val="00094DC2"/>
    <w:rsid w:val="00097BCA"/>
    <w:rsid w:val="000A0AC3"/>
    <w:rsid w:val="000A3771"/>
    <w:rsid w:val="000A628D"/>
    <w:rsid w:val="000A6B96"/>
    <w:rsid w:val="000B29AB"/>
    <w:rsid w:val="000B4D84"/>
    <w:rsid w:val="000B6875"/>
    <w:rsid w:val="000B6EDC"/>
    <w:rsid w:val="000B7B1E"/>
    <w:rsid w:val="000C1C76"/>
    <w:rsid w:val="000C5C6E"/>
    <w:rsid w:val="000C754D"/>
    <w:rsid w:val="000D034D"/>
    <w:rsid w:val="000D6EFD"/>
    <w:rsid w:val="000E4187"/>
    <w:rsid w:val="000E506E"/>
    <w:rsid w:val="000E591F"/>
    <w:rsid w:val="000E63E9"/>
    <w:rsid w:val="000E6909"/>
    <w:rsid w:val="000F1DEF"/>
    <w:rsid w:val="000F3A35"/>
    <w:rsid w:val="000F7D34"/>
    <w:rsid w:val="001002F3"/>
    <w:rsid w:val="001004B9"/>
    <w:rsid w:val="00100713"/>
    <w:rsid w:val="00100ED3"/>
    <w:rsid w:val="0010111D"/>
    <w:rsid w:val="00101F4D"/>
    <w:rsid w:val="001047B0"/>
    <w:rsid w:val="001073BD"/>
    <w:rsid w:val="001104B8"/>
    <w:rsid w:val="00112494"/>
    <w:rsid w:val="00117581"/>
    <w:rsid w:val="00120728"/>
    <w:rsid w:val="00121E01"/>
    <w:rsid w:val="00124C65"/>
    <w:rsid w:val="00130157"/>
    <w:rsid w:val="00130342"/>
    <w:rsid w:val="0013276F"/>
    <w:rsid w:val="001331EA"/>
    <w:rsid w:val="0013476F"/>
    <w:rsid w:val="00136479"/>
    <w:rsid w:val="0013687A"/>
    <w:rsid w:val="001416D9"/>
    <w:rsid w:val="0014267B"/>
    <w:rsid w:val="00143ADF"/>
    <w:rsid w:val="00144565"/>
    <w:rsid w:val="00144AC4"/>
    <w:rsid w:val="001453C8"/>
    <w:rsid w:val="00146631"/>
    <w:rsid w:val="0014731A"/>
    <w:rsid w:val="001476CD"/>
    <w:rsid w:val="00147A7E"/>
    <w:rsid w:val="00150E04"/>
    <w:rsid w:val="0015247F"/>
    <w:rsid w:val="0015406E"/>
    <w:rsid w:val="00154FA4"/>
    <w:rsid w:val="001565D3"/>
    <w:rsid w:val="001622A9"/>
    <w:rsid w:val="00162844"/>
    <w:rsid w:val="0016385B"/>
    <w:rsid w:val="00164889"/>
    <w:rsid w:val="00165653"/>
    <w:rsid w:val="001668C6"/>
    <w:rsid w:val="00171FB2"/>
    <w:rsid w:val="00176CCC"/>
    <w:rsid w:val="00177ED5"/>
    <w:rsid w:val="00180338"/>
    <w:rsid w:val="001811C9"/>
    <w:rsid w:val="00182B28"/>
    <w:rsid w:val="0018378A"/>
    <w:rsid w:val="00186E28"/>
    <w:rsid w:val="001870E2"/>
    <w:rsid w:val="0018744F"/>
    <w:rsid w:val="001903EC"/>
    <w:rsid w:val="00192AF9"/>
    <w:rsid w:val="00194E02"/>
    <w:rsid w:val="001962AE"/>
    <w:rsid w:val="001A1F57"/>
    <w:rsid w:val="001A35DD"/>
    <w:rsid w:val="001A48D3"/>
    <w:rsid w:val="001A670E"/>
    <w:rsid w:val="001A6856"/>
    <w:rsid w:val="001B0613"/>
    <w:rsid w:val="001B0BFF"/>
    <w:rsid w:val="001B5BAE"/>
    <w:rsid w:val="001B717F"/>
    <w:rsid w:val="001C2BA9"/>
    <w:rsid w:val="001C3070"/>
    <w:rsid w:val="001C45FE"/>
    <w:rsid w:val="001C720C"/>
    <w:rsid w:val="001C7558"/>
    <w:rsid w:val="001D12CE"/>
    <w:rsid w:val="001D617A"/>
    <w:rsid w:val="001E7DC6"/>
    <w:rsid w:val="001F02D5"/>
    <w:rsid w:val="001F618E"/>
    <w:rsid w:val="001F6B88"/>
    <w:rsid w:val="00210B49"/>
    <w:rsid w:val="00213E0F"/>
    <w:rsid w:val="00216AA0"/>
    <w:rsid w:val="00216D1D"/>
    <w:rsid w:val="0022216D"/>
    <w:rsid w:val="00222360"/>
    <w:rsid w:val="00225318"/>
    <w:rsid w:val="002253AE"/>
    <w:rsid w:val="00226098"/>
    <w:rsid w:val="00231782"/>
    <w:rsid w:val="002332B5"/>
    <w:rsid w:val="00233D69"/>
    <w:rsid w:val="00234B5D"/>
    <w:rsid w:val="00234B8D"/>
    <w:rsid w:val="00241412"/>
    <w:rsid w:val="0024372B"/>
    <w:rsid w:val="00243CBC"/>
    <w:rsid w:val="00245015"/>
    <w:rsid w:val="0024554B"/>
    <w:rsid w:val="00245DBD"/>
    <w:rsid w:val="00246200"/>
    <w:rsid w:val="002475FB"/>
    <w:rsid w:val="0025241A"/>
    <w:rsid w:val="002543CC"/>
    <w:rsid w:val="002544D0"/>
    <w:rsid w:val="00254582"/>
    <w:rsid w:val="002558B9"/>
    <w:rsid w:val="00256341"/>
    <w:rsid w:val="0026192F"/>
    <w:rsid w:val="00262615"/>
    <w:rsid w:val="00263816"/>
    <w:rsid w:val="00263E1D"/>
    <w:rsid w:val="002658CC"/>
    <w:rsid w:val="002714A3"/>
    <w:rsid w:val="0027240B"/>
    <w:rsid w:val="0027676F"/>
    <w:rsid w:val="00276C55"/>
    <w:rsid w:val="00276DA9"/>
    <w:rsid w:val="00281E8B"/>
    <w:rsid w:val="00282DE8"/>
    <w:rsid w:val="00284C71"/>
    <w:rsid w:val="00284F0A"/>
    <w:rsid w:val="002860AD"/>
    <w:rsid w:val="00286655"/>
    <w:rsid w:val="00287A0E"/>
    <w:rsid w:val="00287CC6"/>
    <w:rsid w:val="00292B38"/>
    <w:rsid w:val="002933BA"/>
    <w:rsid w:val="002945DA"/>
    <w:rsid w:val="00294A74"/>
    <w:rsid w:val="002958D8"/>
    <w:rsid w:val="002A0188"/>
    <w:rsid w:val="002A0790"/>
    <w:rsid w:val="002A10B2"/>
    <w:rsid w:val="002A30E2"/>
    <w:rsid w:val="002A4BD0"/>
    <w:rsid w:val="002A56F6"/>
    <w:rsid w:val="002A75FD"/>
    <w:rsid w:val="002B026A"/>
    <w:rsid w:val="002B2D69"/>
    <w:rsid w:val="002C4459"/>
    <w:rsid w:val="002C4F85"/>
    <w:rsid w:val="002C5B6B"/>
    <w:rsid w:val="002D003D"/>
    <w:rsid w:val="002D0D05"/>
    <w:rsid w:val="002D0E28"/>
    <w:rsid w:val="002D22E0"/>
    <w:rsid w:val="002D3E23"/>
    <w:rsid w:val="002D73F0"/>
    <w:rsid w:val="002D76A7"/>
    <w:rsid w:val="002E23AA"/>
    <w:rsid w:val="002E32D6"/>
    <w:rsid w:val="002E450F"/>
    <w:rsid w:val="002E4EFA"/>
    <w:rsid w:val="002E5057"/>
    <w:rsid w:val="002E6D81"/>
    <w:rsid w:val="002E6DFE"/>
    <w:rsid w:val="002F097F"/>
    <w:rsid w:val="002F0B34"/>
    <w:rsid w:val="002F400E"/>
    <w:rsid w:val="002F70F3"/>
    <w:rsid w:val="002F76E4"/>
    <w:rsid w:val="0030039C"/>
    <w:rsid w:val="00303046"/>
    <w:rsid w:val="00306331"/>
    <w:rsid w:val="00310938"/>
    <w:rsid w:val="00310CF2"/>
    <w:rsid w:val="00311680"/>
    <w:rsid w:val="003130D8"/>
    <w:rsid w:val="00321527"/>
    <w:rsid w:val="00321CA9"/>
    <w:rsid w:val="00324D2C"/>
    <w:rsid w:val="00326D09"/>
    <w:rsid w:val="00331155"/>
    <w:rsid w:val="00334FE2"/>
    <w:rsid w:val="00335417"/>
    <w:rsid w:val="00336B56"/>
    <w:rsid w:val="003400CA"/>
    <w:rsid w:val="003425EA"/>
    <w:rsid w:val="0034320A"/>
    <w:rsid w:val="00344C44"/>
    <w:rsid w:val="00345683"/>
    <w:rsid w:val="00346BAF"/>
    <w:rsid w:val="0035253C"/>
    <w:rsid w:val="00353161"/>
    <w:rsid w:val="003553E4"/>
    <w:rsid w:val="00357C05"/>
    <w:rsid w:val="0036422B"/>
    <w:rsid w:val="00370020"/>
    <w:rsid w:val="00370866"/>
    <w:rsid w:val="00374A13"/>
    <w:rsid w:val="00377B2F"/>
    <w:rsid w:val="00380F06"/>
    <w:rsid w:val="00380F89"/>
    <w:rsid w:val="00381619"/>
    <w:rsid w:val="00381BB5"/>
    <w:rsid w:val="003854D4"/>
    <w:rsid w:val="0038553D"/>
    <w:rsid w:val="00386CA9"/>
    <w:rsid w:val="0039144D"/>
    <w:rsid w:val="00391CF6"/>
    <w:rsid w:val="003934CF"/>
    <w:rsid w:val="00394826"/>
    <w:rsid w:val="00395CBB"/>
    <w:rsid w:val="00396AED"/>
    <w:rsid w:val="00397A26"/>
    <w:rsid w:val="003A2E84"/>
    <w:rsid w:val="003A4227"/>
    <w:rsid w:val="003A7D08"/>
    <w:rsid w:val="003B27B9"/>
    <w:rsid w:val="003B3A1A"/>
    <w:rsid w:val="003B69DF"/>
    <w:rsid w:val="003C0B16"/>
    <w:rsid w:val="003C0BB5"/>
    <w:rsid w:val="003C0FB5"/>
    <w:rsid w:val="003C213B"/>
    <w:rsid w:val="003C29CE"/>
    <w:rsid w:val="003C2C8D"/>
    <w:rsid w:val="003C33D7"/>
    <w:rsid w:val="003C33EE"/>
    <w:rsid w:val="003C3E10"/>
    <w:rsid w:val="003C4198"/>
    <w:rsid w:val="003C4ADF"/>
    <w:rsid w:val="003C5515"/>
    <w:rsid w:val="003C56F1"/>
    <w:rsid w:val="003D159C"/>
    <w:rsid w:val="003D20B9"/>
    <w:rsid w:val="003D63B8"/>
    <w:rsid w:val="003E197C"/>
    <w:rsid w:val="003E665C"/>
    <w:rsid w:val="003F321B"/>
    <w:rsid w:val="003F4B26"/>
    <w:rsid w:val="003F68BE"/>
    <w:rsid w:val="003F6E09"/>
    <w:rsid w:val="004028D4"/>
    <w:rsid w:val="004034E1"/>
    <w:rsid w:val="00403F4D"/>
    <w:rsid w:val="00410A66"/>
    <w:rsid w:val="004129AF"/>
    <w:rsid w:val="00415245"/>
    <w:rsid w:val="004162D9"/>
    <w:rsid w:val="004177FE"/>
    <w:rsid w:val="00420CBE"/>
    <w:rsid w:val="0042110D"/>
    <w:rsid w:val="0042123C"/>
    <w:rsid w:val="004241F4"/>
    <w:rsid w:val="00424F2B"/>
    <w:rsid w:val="00426945"/>
    <w:rsid w:val="004332EE"/>
    <w:rsid w:val="00433D86"/>
    <w:rsid w:val="00434F11"/>
    <w:rsid w:val="00444C65"/>
    <w:rsid w:val="0044674D"/>
    <w:rsid w:val="0044692C"/>
    <w:rsid w:val="004514C7"/>
    <w:rsid w:val="00455103"/>
    <w:rsid w:val="00456834"/>
    <w:rsid w:val="00461B91"/>
    <w:rsid w:val="004622D1"/>
    <w:rsid w:val="004623E5"/>
    <w:rsid w:val="00462782"/>
    <w:rsid w:val="00463EB5"/>
    <w:rsid w:val="00464E2F"/>
    <w:rsid w:val="00465CFA"/>
    <w:rsid w:val="00465E75"/>
    <w:rsid w:val="0047199A"/>
    <w:rsid w:val="0047509E"/>
    <w:rsid w:val="00476299"/>
    <w:rsid w:val="00477779"/>
    <w:rsid w:val="00483D4F"/>
    <w:rsid w:val="004844B9"/>
    <w:rsid w:val="00487988"/>
    <w:rsid w:val="00487A1E"/>
    <w:rsid w:val="00492F5E"/>
    <w:rsid w:val="00496C92"/>
    <w:rsid w:val="004A0F70"/>
    <w:rsid w:val="004A1613"/>
    <w:rsid w:val="004A5276"/>
    <w:rsid w:val="004A6FB6"/>
    <w:rsid w:val="004A704B"/>
    <w:rsid w:val="004B0E14"/>
    <w:rsid w:val="004B3021"/>
    <w:rsid w:val="004B3F67"/>
    <w:rsid w:val="004B616A"/>
    <w:rsid w:val="004B7ED6"/>
    <w:rsid w:val="004C2D83"/>
    <w:rsid w:val="004C4836"/>
    <w:rsid w:val="004C6A41"/>
    <w:rsid w:val="004C6E42"/>
    <w:rsid w:val="004C71F3"/>
    <w:rsid w:val="004D503B"/>
    <w:rsid w:val="004E2659"/>
    <w:rsid w:val="004F138B"/>
    <w:rsid w:val="004F16C3"/>
    <w:rsid w:val="004F3723"/>
    <w:rsid w:val="004F636D"/>
    <w:rsid w:val="004F6BBE"/>
    <w:rsid w:val="004F79FD"/>
    <w:rsid w:val="004F7BA4"/>
    <w:rsid w:val="005004C9"/>
    <w:rsid w:val="00501E4D"/>
    <w:rsid w:val="005054EC"/>
    <w:rsid w:val="00507457"/>
    <w:rsid w:val="005130E6"/>
    <w:rsid w:val="0052014E"/>
    <w:rsid w:val="00521210"/>
    <w:rsid w:val="00522CAF"/>
    <w:rsid w:val="0052512D"/>
    <w:rsid w:val="00526554"/>
    <w:rsid w:val="00527EB2"/>
    <w:rsid w:val="00530E08"/>
    <w:rsid w:val="00531E6C"/>
    <w:rsid w:val="00532527"/>
    <w:rsid w:val="00533909"/>
    <w:rsid w:val="00535D33"/>
    <w:rsid w:val="00535FA9"/>
    <w:rsid w:val="0054354E"/>
    <w:rsid w:val="005505AA"/>
    <w:rsid w:val="005524AE"/>
    <w:rsid w:val="00553549"/>
    <w:rsid w:val="005544B2"/>
    <w:rsid w:val="0055748D"/>
    <w:rsid w:val="00560DC9"/>
    <w:rsid w:val="00561B75"/>
    <w:rsid w:val="00563A1F"/>
    <w:rsid w:val="00563EB7"/>
    <w:rsid w:val="00572B8C"/>
    <w:rsid w:val="00577629"/>
    <w:rsid w:val="00582A44"/>
    <w:rsid w:val="0058348A"/>
    <w:rsid w:val="00584773"/>
    <w:rsid w:val="00586EA5"/>
    <w:rsid w:val="0059002E"/>
    <w:rsid w:val="005910C8"/>
    <w:rsid w:val="005918A3"/>
    <w:rsid w:val="00591EFC"/>
    <w:rsid w:val="00595751"/>
    <w:rsid w:val="00595E36"/>
    <w:rsid w:val="005A157F"/>
    <w:rsid w:val="005A3007"/>
    <w:rsid w:val="005A7AC9"/>
    <w:rsid w:val="005B1845"/>
    <w:rsid w:val="005B1C9A"/>
    <w:rsid w:val="005C3957"/>
    <w:rsid w:val="005C6C70"/>
    <w:rsid w:val="005D1974"/>
    <w:rsid w:val="005D24BD"/>
    <w:rsid w:val="005D2D07"/>
    <w:rsid w:val="005E1088"/>
    <w:rsid w:val="005E262C"/>
    <w:rsid w:val="005E29B6"/>
    <w:rsid w:val="005E2B50"/>
    <w:rsid w:val="005E3309"/>
    <w:rsid w:val="005E3E87"/>
    <w:rsid w:val="005E4C76"/>
    <w:rsid w:val="005E658C"/>
    <w:rsid w:val="005E7D43"/>
    <w:rsid w:val="005F74EA"/>
    <w:rsid w:val="006002B9"/>
    <w:rsid w:val="006017DD"/>
    <w:rsid w:val="00603000"/>
    <w:rsid w:val="006036F4"/>
    <w:rsid w:val="006042EE"/>
    <w:rsid w:val="00605591"/>
    <w:rsid w:val="00605C2A"/>
    <w:rsid w:val="00605C43"/>
    <w:rsid w:val="00611CE1"/>
    <w:rsid w:val="006124F6"/>
    <w:rsid w:val="00622641"/>
    <w:rsid w:val="00624E56"/>
    <w:rsid w:val="0062509A"/>
    <w:rsid w:val="0063010F"/>
    <w:rsid w:val="006344B7"/>
    <w:rsid w:val="00637B3C"/>
    <w:rsid w:val="00641369"/>
    <w:rsid w:val="00644D7C"/>
    <w:rsid w:val="00647CB4"/>
    <w:rsid w:val="00650C9E"/>
    <w:rsid w:val="006522BA"/>
    <w:rsid w:val="0065281D"/>
    <w:rsid w:val="00656060"/>
    <w:rsid w:val="0065675F"/>
    <w:rsid w:val="00656CC7"/>
    <w:rsid w:val="00657868"/>
    <w:rsid w:val="00662A8E"/>
    <w:rsid w:val="0066357C"/>
    <w:rsid w:val="006646B7"/>
    <w:rsid w:val="006650FB"/>
    <w:rsid w:val="00667606"/>
    <w:rsid w:val="00670405"/>
    <w:rsid w:val="006705EE"/>
    <w:rsid w:val="00670F16"/>
    <w:rsid w:val="00671F80"/>
    <w:rsid w:val="00672C49"/>
    <w:rsid w:val="00682948"/>
    <w:rsid w:val="00690F1F"/>
    <w:rsid w:val="006928BD"/>
    <w:rsid w:val="006969E9"/>
    <w:rsid w:val="006976EE"/>
    <w:rsid w:val="006A0B20"/>
    <w:rsid w:val="006A1F4F"/>
    <w:rsid w:val="006A363D"/>
    <w:rsid w:val="006A639C"/>
    <w:rsid w:val="006A761B"/>
    <w:rsid w:val="006B12D3"/>
    <w:rsid w:val="006B1D6F"/>
    <w:rsid w:val="006B72F4"/>
    <w:rsid w:val="006B7A85"/>
    <w:rsid w:val="006C0D19"/>
    <w:rsid w:val="006C157E"/>
    <w:rsid w:val="006C19E0"/>
    <w:rsid w:val="006C22EC"/>
    <w:rsid w:val="006C2E66"/>
    <w:rsid w:val="006C2E6C"/>
    <w:rsid w:val="006C3C62"/>
    <w:rsid w:val="006C402E"/>
    <w:rsid w:val="006C42D4"/>
    <w:rsid w:val="006C78E5"/>
    <w:rsid w:val="006C7BC2"/>
    <w:rsid w:val="006D0232"/>
    <w:rsid w:val="006D1A56"/>
    <w:rsid w:val="006D4AE9"/>
    <w:rsid w:val="006D64FE"/>
    <w:rsid w:val="006E2C9B"/>
    <w:rsid w:val="006E2FE4"/>
    <w:rsid w:val="006E3563"/>
    <w:rsid w:val="006E3D3D"/>
    <w:rsid w:val="006E3D88"/>
    <w:rsid w:val="006E4678"/>
    <w:rsid w:val="006E76CC"/>
    <w:rsid w:val="006F0801"/>
    <w:rsid w:val="006F0CD7"/>
    <w:rsid w:val="006F3F61"/>
    <w:rsid w:val="006F5B9B"/>
    <w:rsid w:val="006F676C"/>
    <w:rsid w:val="006F6BE2"/>
    <w:rsid w:val="006F701C"/>
    <w:rsid w:val="007023F2"/>
    <w:rsid w:val="007117E2"/>
    <w:rsid w:val="00711832"/>
    <w:rsid w:val="00712B9D"/>
    <w:rsid w:val="00712CEC"/>
    <w:rsid w:val="00713225"/>
    <w:rsid w:val="00720980"/>
    <w:rsid w:val="00720DD0"/>
    <w:rsid w:val="00720F20"/>
    <w:rsid w:val="007216F8"/>
    <w:rsid w:val="0072289F"/>
    <w:rsid w:val="0072338F"/>
    <w:rsid w:val="00725261"/>
    <w:rsid w:val="00730C01"/>
    <w:rsid w:val="00732C10"/>
    <w:rsid w:val="00732DA4"/>
    <w:rsid w:val="00733228"/>
    <w:rsid w:val="00735C84"/>
    <w:rsid w:val="00735E9A"/>
    <w:rsid w:val="007364A6"/>
    <w:rsid w:val="007368B7"/>
    <w:rsid w:val="00737C21"/>
    <w:rsid w:val="00741316"/>
    <w:rsid w:val="007421A3"/>
    <w:rsid w:val="00742E06"/>
    <w:rsid w:val="00753850"/>
    <w:rsid w:val="00756646"/>
    <w:rsid w:val="0076334A"/>
    <w:rsid w:val="00765D9F"/>
    <w:rsid w:val="00765DDF"/>
    <w:rsid w:val="0076646A"/>
    <w:rsid w:val="0076778D"/>
    <w:rsid w:val="007726DD"/>
    <w:rsid w:val="007734D3"/>
    <w:rsid w:val="007757FD"/>
    <w:rsid w:val="007772AB"/>
    <w:rsid w:val="00777511"/>
    <w:rsid w:val="0078054C"/>
    <w:rsid w:val="0078736D"/>
    <w:rsid w:val="0079005D"/>
    <w:rsid w:val="00791546"/>
    <w:rsid w:val="007A10A4"/>
    <w:rsid w:val="007A253E"/>
    <w:rsid w:val="007A5E89"/>
    <w:rsid w:val="007B1625"/>
    <w:rsid w:val="007B3416"/>
    <w:rsid w:val="007B46BE"/>
    <w:rsid w:val="007B6196"/>
    <w:rsid w:val="007B691E"/>
    <w:rsid w:val="007C07BC"/>
    <w:rsid w:val="007D04D2"/>
    <w:rsid w:val="007D0FD0"/>
    <w:rsid w:val="007D7E9A"/>
    <w:rsid w:val="007E6343"/>
    <w:rsid w:val="007F2B10"/>
    <w:rsid w:val="007F38EA"/>
    <w:rsid w:val="007F5B43"/>
    <w:rsid w:val="007F78BD"/>
    <w:rsid w:val="007F7F10"/>
    <w:rsid w:val="00803844"/>
    <w:rsid w:val="008075D1"/>
    <w:rsid w:val="0080783C"/>
    <w:rsid w:val="00811495"/>
    <w:rsid w:val="0081181E"/>
    <w:rsid w:val="00815665"/>
    <w:rsid w:val="008165FF"/>
    <w:rsid w:val="008234F0"/>
    <w:rsid w:val="00824512"/>
    <w:rsid w:val="00826A0C"/>
    <w:rsid w:val="008300C8"/>
    <w:rsid w:val="00833CC2"/>
    <w:rsid w:val="008353C7"/>
    <w:rsid w:val="00837AB9"/>
    <w:rsid w:val="00841482"/>
    <w:rsid w:val="00843138"/>
    <w:rsid w:val="008458B7"/>
    <w:rsid w:val="00847E38"/>
    <w:rsid w:val="0085026B"/>
    <w:rsid w:val="00855220"/>
    <w:rsid w:val="00855766"/>
    <w:rsid w:val="00856F5B"/>
    <w:rsid w:val="0086442A"/>
    <w:rsid w:val="0086502A"/>
    <w:rsid w:val="0086703F"/>
    <w:rsid w:val="00867A89"/>
    <w:rsid w:val="008702AF"/>
    <w:rsid w:val="00870575"/>
    <w:rsid w:val="00871FC2"/>
    <w:rsid w:val="008741FD"/>
    <w:rsid w:val="00874652"/>
    <w:rsid w:val="008754F6"/>
    <w:rsid w:val="00875914"/>
    <w:rsid w:val="00876B15"/>
    <w:rsid w:val="008778DD"/>
    <w:rsid w:val="008779DE"/>
    <w:rsid w:val="00877BD4"/>
    <w:rsid w:val="008804CD"/>
    <w:rsid w:val="00880B3F"/>
    <w:rsid w:val="00881EC4"/>
    <w:rsid w:val="0088364D"/>
    <w:rsid w:val="00883B62"/>
    <w:rsid w:val="00883F28"/>
    <w:rsid w:val="008841D1"/>
    <w:rsid w:val="00886CCB"/>
    <w:rsid w:val="00886E8F"/>
    <w:rsid w:val="0089303D"/>
    <w:rsid w:val="00893AED"/>
    <w:rsid w:val="0089791A"/>
    <w:rsid w:val="008A132E"/>
    <w:rsid w:val="008A4C88"/>
    <w:rsid w:val="008B3607"/>
    <w:rsid w:val="008C7B59"/>
    <w:rsid w:val="008D0234"/>
    <w:rsid w:val="008D0524"/>
    <w:rsid w:val="008D265B"/>
    <w:rsid w:val="008D37DD"/>
    <w:rsid w:val="008E5FA8"/>
    <w:rsid w:val="008E79F4"/>
    <w:rsid w:val="008F1084"/>
    <w:rsid w:val="008F1BF6"/>
    <w:rsid w:val="008F4ABF"/>
    <w:rsid w:val="008F79A8"/>
    <w:rsid w:val="00900B0A"/>
    <w:rsid w:val="00902159"/>
    <w:rsid w:val="00903368"/>
    <w:rsid w:val="0090484A"/>
    <w:rsid w:val="009049FB"/>
    <w:rsid w:val="00905153"/>
    <w:rsid w:val="009105B8"/>
    <w:rsid w:val="009122C5"/>
    <w:rsid w:val="0092014E"/>
    <w:rsid w:val="00924F89"/>
    <w:rsid w:val="00927A43"/>
    <w:rsid w:val="00930052"/>
    <w:rsid w:val="009326BA"/>
    <w:rsid w:val="00933D16"/>
    <w:rsid w:val="00936580"/>
    <w:rsid w:val="009409A8"/>
    <w:rsid w:val="00940DEB"/>
    <w:rsid w:val="00950ED1"/>
    <w:rsid w:val="009532AA"/>
    <w:rsid w:val="0095600B"/>
    <w:rsid w:val="00957590"/>
    <w:rsid w:val="00961DDE"/>
    <w:rsid w:val="009638AB"/>
    <w:rsid w:val="00965E8E"/>
    <w:rsid w:val="009673AE"/>
    <w:rsid w:val="009705B4"/>
    <w:rsid w:val="009719D9"/>
    <w:rsid w:val="00980008"/>
    <w:rsid w:val="00983540"/>
    <w:rsid w:val="009846D7"/>
    <w:rsid w:val="009855EA"/>
    <w:rsid w:val="0098725F"/>
    <w:rsid w:val="009A1C5F"/>
    <w:rsid w:val="009A2585"/>
    <w:rsid w:val="009A287D"/>
    <w:rsid w:val="009A5C98"/>
    <w:rsid w:val="009B37F2"/>
    <w:rsid w:val="009B4385"/>
    <w:rsid w:val="009B47C0"/>
    <w:rsid w:val="009B4F2A"/>
    <w:rsid w:val="009B5739"/>
    <w:rsid w:val="009B7E83"/>
    <w:rsid w:val="009C0C7A"/>
    <w:rsid w:val="009C47DB"/>
    <w:rsid w:val="009C5550"/>
    <w:rsid w:val="009C658A"/>
    <w:rsid w:val="009C7324"/>
    <w:rsid w:val="009D16AF"/>
    <w:rsid w:val="009D2664"/>
    <w:rsid w:val="009D7369"/>
    <w:rsid w:val="009D7C8F"/>
    <w:rsid w:val="009E2AE5"/>
    <w:rsid w:val="009E2D2C"/>
    <w:rsid w:val="009E68D5"/>
    <w:rsid w:val="009E6E06"/>
    <w:rsid w:val="009F4C82"/>
    <w:rsid w:val="009F71E8"/>
    <w:rsid w:val="00A00C8B"/>
    <w:rsid w:val="00A01577"/>
    <w:rsid w:val="00A02030"/>
    <w:rsid w:val="00A0422A"/>
    <w:rsid w:val="00A061DE"/>
    <w:rsid w:val="00A066C7"/>
    <w:rsid w:val="00A06B9A"/>
    <w:rsid w:val="00A07561"/>
    <w:rsid w:val="00A10AD3"/>
    <w:rsid w:val="00A12D74"/>
    <w:rsid w:val="00A16819"/>
    <w:rsid w:val="00A17473"/>
    <w:rsid w:val="00A20244"/>
    <w:rsid w:val="00A212CF"/>
    <w:rsid w:val="00A23053"/>
    <w:rsid w:val="00A242B3"/>
    <w:rsid w:val="00A26190"/>
    <w:rsid w:val="00A30AA7"/>
    <w:rsid w:val="00A311B8"/>
    <w:rsid w:val="00A338B1"/>
    <w:rsid w:val="00A370F8"/>
    <w:rsid w:val="00A4136B"/>
    <w:rsid w:val="00A41869"/>
    <w:rsid w:val="00A4489C"/>
    <w:rsid w:val="00A52184"/>
    <w:rsid w:val="00A6108D"/>
    <w:rsid w:val="00A6417A"/>
    <w:rsid w:val="00A64C51"/>
    <w:rsid w:val="00A65781"/>
    <w:rsid w:val="00A67D7D"/>
    <w:rsid w:val="00A67E1D"/>
    <w:rsid w:val="00A7193A"/>
    <w:rsid w:val="00A71C90"/>
    <w:rsid w:val="00A81C8E"/>
    <w:rsid w:val="00A8641D"/>
    <w:rsid w:val="00A872B9"/>
    <w:rsid w:val="00A87D9C"/>
    <w:rsid w:val="00A91760"/>
    <w:rsid w:val="00A92CC3"/>
    <w:rsid w:val="00A92E0E"/>
    <w:rsid w:val="00A975C0"/>
    <w:rsid w:val="00AA201B"/>
    <w:rsid w:val="00AA37D8"/>
    <w:rsid w:val="00AA5E1C"/>
    <w:rsid w:val="00AA5E1E"/>
    <w:rsid w:val="00AA738C"/>
    <w:rsid w:val="00AB04D9"/>
    <w:rsid w:val="00AB1998"/>
    <w:rsid w:val="00AB1A9A"/>
    <w:rsid w:val="00AB4519"/>
    <w:rsid w:val="00AC6020"/>
    <w:rsid w:val="00AC76BC"/>
    <w:rsid w:val="00AC7850"/>
    <w:rsid w:val="00AD03C1"/>
    <w:rsid w:val="00AD20FD"/>
    <w:rsid w:val="00AD28F1"/>
    <w:rsid w:val="00AD6BFB"/>
    <w:rsid w:val="00AE0D6A"/>
    <w:rsid w:val="00AE35D7"/>
    <w:rsid w:val="00AE5617"/>
    <w:rsid w:val="00AE69EB"/>
    <w:rsid w:val="00AE77C6"/>
    <w:rsid w:val="00AF4700"/>
    <w:rsid w:val="00AF6172"/>
    <w:rsid w:val="00B003E1"/>
    <w:rsid w:val="00B019B5"/>
    <w:rsid w:val="00B02654"/>
    <w:rsid w:val="00B02D1D"/>
    <w:rsid w:val="00B03BAC"/>
    <w:rsid w:val="00B05828"/>
    <w:rsid w:val="00B114A7"/>
    <w:rsid w:val="00B1399F"/>
    <w:rsid w:val="00B1406B"/>
    <w:rsid w:val="00B16B37"/>
    <w:rsid w:val="00B17F09"/>
    <w:rsid w:val="00B21DA1"/>
    <w:rsid w:val="00B22C4C"/>
    <w:rsid w:val="00B22FEB"/>
    <w:rsid w:val="00B250ED"/>
    <w:rsid w:val="00B25FEB"/>
    <w:rsid w:val="00B26A3D"/>
    <w:rsid w:val="00B26F0D"/>
    <w:rsid w:val="00B26F49"/>
    <w:rsid w:val="00B276D0"/>
    <w:rsid w:val="00B31955"/>
    <w:rsid w:val="00B33627"/>
    <w:rsid w:val="00B34622"/>
    <w:rsid w:val="00B34B48"/>
    <w:rsid w:val="00B360BC"/>
    <w:rsid w:val="00B36340"/>
    <w:rsid w:val="00B37463"/>
    <w:rsid w:val="00B50AB0"/>
    <w:rsid w:val="00B511AC"/>
    <w:rsid w:val="00B553AD"/>
    <w:rsid w:val="00B55A98"/>
    <w:rsid w:val="00B60E42"/>
    <w:rsid w:val="00B621C8"/>
    <w:rsid w:val="00B64A59"/>
    <w:rsid w:val="00B64F60"/>
    <w:rsid w:val="00B6633F"/>
    <w:rsid w:val="00B71440"/>
    <w:rsid w:val="00B74AD1"/>
    <w:rsid w:val="00B7508B"/>
    <w:rsid w:val="00B80C01"/>
    <w:rsid w:val="00B83672"/>
    <w:rsid w:val="00B84AFD"/>
    <w:rsid w:val="00B9025E"/>
    <w:rsid w:val="00B90842"/>
    <w:rsid w:val="00B9184C"/>
    <w:rsid w:val="00B9301E"/>
    <w:rsid w:val="00B9380B"/>
    <w:rsid w:val="00B95A84"/>
    <w:rsid w:val="00BA2E83"/>
    <w:rsid w:val="00BA45F1"/>
    <w:rsid w:val="00BA5B5C"/>
    <w:rsid w:val="00BB45B3"/>
    <w:rsid w:val="00BB605E"/>
    <w:rsid w:val="00BB69BE"/>
    <w:rsid w:val="00BC14C8"/>
    <w:rsid w:val="00BC1696"/>
    <w:rsid w:val="00BC1EE8"/>
    <w:rsid w:val="00BC333F"/>
    <w:rsid w:val="00BD1BF3"/>
    <w:rsid w:val="00BD5884"/>
    <w:rsid w:val="00BD7DF1"/>
    <w:rsid w:val="00BE1DBC"/>
    <w:rsid w:val="00BF1376"/>
    <w:rsid w:val="00BF323A"/>
    <w:rsid w:val="00BF6274"/>
    <w:rsid w:val="00BF7286"/>
    <w:rsid w:val="00C00960"/>
    <w:rsid w:val="00C0534D"/>
    <w:rsid w:val="00C072D1"/>
    <w:rsid w:val="00C10952"/>
    <w:rsid w:val="00C132DD"/>
    <w:rsid w:val="00C2032C"/>
    <w:rsid w:val="00C248A5"/>
    <w:rsid w:val="00C27208"/>
    <w:rsid w:val="00C3087E"/>
    <w:rsid w:val="00C3206C"/>
    <w:rsid w:val="00C34C3B"/>
    <w:rsid w:val="00C37CA2"/>
    <w:rsid w:val="00C4024E"/>
    <w:rsid w:val="00C44A02"/>
    <w:rsid w:val="00C44E88"/>
    <w:rsid w:val="00C50303"/>
    <w:rsid w:val="00C5210E"/>
    <w:rsid w:val="00C53FD4"/>
    <w:rsid w:val="00C54FA6"/>
    <w:rsid w:val="00C5500F"/>
    <w:rsid w:val="00C564F1"/>
    <w:rsid w:val="00C565C5"/>
    <w:rsid w:val="00C5733E"/>
    <w:rsid w:val="00C578BD"/>
    <w:rsid w:val="00C57F78"/>
    <w:rsid w:val="00C6015E"/>
    <w:rsid w:val="00C64593"/>
    <w:rsid w:val="00C656F7"/>
    <w:rsid w:val="00C74AE5"/>
    <w:rsid w:val="00C74C32"/>
    <w:rsid w:val="00C76324"/>
    <w:rsid w:val="00C81932"/>
    <w:rsid w:val="00C819A8"/>
    <w:rsid w:val="00C8333E"/>
    <w:rsid w:val="00C86CCA"/>
    <w:rsid w:val="00C86D61"/>
    <w:rsid w:val="00C92521"/>
    <w:rsid w:val="00C92E35"/>
    <w:rsid w:val="00C94D56"/>
    <w:rsid w:val="00CA08EF"/>
    <w:rsid w:val="00CA15D9"/>
    <w:rsid w:val="00CA231B"/>
    <w:rsid w:val="00CA2AF3"/>
    <w:rsid w:val="00CA7F03"/>
    <w:rsid w:val="00CB4FCA"/>
    <w:rsid w:val="00CB500E"/>
    <w:rsid w:val="00CB6DD4"/>
    <w:rsid w:val="00CC3A35"/>
    <w:rsid w:val="00CC50F0"/>
    <w:rsid w:val="00CC55FC"/>
    <w:rsid w:val="00CC5D14"/>
    <w:rsid w:val="00CC6071"/>
    <w:rsid w:val="00CC6316"/>
    <w:rsid w:val="00CD42C5"/>
    <w:rsid w:val="00CD6FB2"/>
    <w:rsid w:val="00CD762F"/>
    <w:rsid w:val="00CE1304"/>
    <w:rsid w:val="00CE22C1"/>
    <w:rsid w:val="00CE22EA"/>
    <w:rsid w:val="00CE2BD4"/>
    <w:rsid w:val="00CE3EFC"/>
    <w:rsid w:val="00CE44B4"/>
    <w:rsid w:val="00CE5CFC"/>
    <w:rsid w:val="00CF202E"/>
    <w:rsid w:val="00CF4A70"/>
    <w:rsid w:val="00CF4CED"/>
    <w:rsid w:val="00CF60EB"/>
    <w:rsid w:val="00D00122"/>
    <w:rsid w:val="00D00BAF"/>
    <w:rsid w:val="00D015F4"/>
    <w:rsid w:val="00D03782"/>
    <w:rsid w:val="00D0649B"/>
    <w:rsid w:val="00D06EAD"/>
    <w:rsid w:val="00D126ED"/>
    <w:rsid w:val="00D15F14"/>
    <w:rsid w:val="00D161BB"/>
    <w:rsid w:val="00D16CF7"/>
    <w:rsid w:val="00D16DBF"/>
    <w:rsid w:val="00D1763B"/>
    <w:rsid w:val="00D23628"/>
    <w:rsid w:val="00D25C0C"/>
    <w:rsid w:val="00D26F76"/>
    <w:rsid w:val="00D27B75"/>
    <w:rsid w:val="00D30D19"/>
    <w:rsid w:val="00D311BE"/>
    <w:rsid w:val="00D31906"/>
    <w:rsid w:val="00D333B4"/>
    <w:rsid w:val="00D33FE9"/>
    <w:rsid w:val="00D41014"/>
    <w:rsid w:val="00D41431"/>
    <w:rsid w:val="00D41D14"/>
    <w:rsid w:val="00D420AE"/>
    <w:rsid w:val="00D4428E"/>
    <w:rsid w:val="00D4622B"/>
    <w:rsid w:val="00D465FE"/>
    <w:rsid w:val="00D47DA8"/>
    <w:rsid w:val="00D51372"/>
    <w:rsid w:val="00D51815"/>
    <w:rsid w:val="00D5700A"/>
    <w:rsid w:val="00D57E1F"/>
    <w:rsid w:val="00D60877"/>
    <w:rsid w:val="00D646E0"/>
    <w:rsid w:val="00D64F65"/>
    <w:rsid w:val="00D74FAD"/>
    <w:rsid w:val="00D82717"/>
    <w:rsid w:val="00D83067"/>
    <w:rsid w:val="00D830B6"/>
    <w:rsid w:val="00D85C93"/>
    <w:rsid w:val="00D85D8C"/>
    <w:rsid w:val="00D862AE"/>
    <w:rsid w:val="00D908D7"/>
    <w:rsid w:val="00D90A7D"/>
    <w:rsid w:val="00DA23BE"/>
    <w:rsid w:val="00DA39B2"/>
    <w:rsid w:val="00DA6373"/>
    <w:rsid w:val="00DB22F2"/>
    <w:rsid w:val="00DB47F6"/>
    <w:rsid w:val="00DC0528"/>
    <w:rsid w:val="00DC1B9E"/>
    <w:rsid w:val="00DC29A9"/>
    <w:rsid w:val="00DC39E6"/>
    <w:rsid w:val="00DC73E5"/>
    <w:rsid w:val="00DD2076"/>
    <w:rsid w:val="00DD3FBD"/>
    <w:rsid w:val="00DD5561"/>
    <w:rsid w:val="00DE162C"/>
    <w:rsid w:val="00DE382B"/>
    <w:rsid w:val="00DE3FC9"/>
    <w:rsid w:val="00DE57C1"/>
    <w:rsid w:val="00DE7796"/>
    <w:rsid w:val="00DF373C"/>
    <w:rsid w:val="00DF3D04"/>
    <w:rsid w:val="00DF504F"/>
    <w:rsid w:val="00DF645A"/>
    <w:rsid w:val="00DF6B4C"/>
    <w:rsid w:val="00E0465F"/>
    <w:rsid w:val="00E11E88"/>
    <w:rsid w:val="00E12F23"/>
    <w:rsid w:val="00E144E2"/>
    <w:rsid w:val="00E1467E"/>
    <w:rsid w:val="00E15FF3"/>
    <w:rsid w:val="00E16063"/>
    <w:rsid w:val="00E1782F"/>
    <w:rsid w:val="00E20616"/>
    <w:rsid w:val="00E20E9A"/>
    <w:rsid w:val="00E212D5"/>
    <w:rsid w:val="00E2224B"/>
    <w:rsid w:val="00E22F51"/>
    <w:rsid w:val="00E236C1"/>
    <w:rsid w:val="00E2443F"/>
    <w:rsid w:val="00E2526C"/>
    <w:rsid w:val="00E309CA"/>
    <w:rsid w:val="00E317FC"/>
    <w:rsid w:val="00E31ED8"/>
    <w:rsid w:val="00E41A53"/>
    <w:rsid w:val="00E41AC1"/>
    <w:rsid w:val="00E42C78"/>
    <w:rsid w:val="00E43CD5"/>
    <w:rsid w:val="00E44225"/>
    <w:rsid w:val="00E46EE6"/>
    <w:rsid w:val="00E502DF"/>
    <w:rsid w:val="00E515A9"/>
    <w:rsid w:val="00E53090"/>
    <w:rsid w:val="00E53405"/>
    <w:rsid w:val="00E556B0"/>
    <w:rsid w:val="00E57834"/>
    <w:rsid w:val="00E60F5C"/>
    <w:rsid w:val="00E62721"/>
    <w:rsid w:val="00E62D54"/>
    <w:rsid w:val="00E66437"/>
    <w:rsid w:val="00E66892"/>
    <w:rsid w:val="00E71172"/>
    <w:rsid w:val="00E72779"/>
    <w:rsid w:val="00E73674"/>
    <w:rsid w:val="00E73FED"/>
    <w:rsid w:val="00E75991"/>
    <w:rsid w:val="00E8389A"/>
    <w:rsid w:val="00E856CE"/>
    <w:rsid w:val="00E857F0"/>
    <w:rsid w:val="00E85AB8"/>
    <w:rsid w:val="00E8642C"/>
    <w:rsid w:val="00E8748E"/>
    <w:rsid w:val="00E92BE3"/>
    <w:rsid w:val="00E968CC"/>
    <w:rsid w:val="00E96EAB"/>
    <w:rsid w:val="00E972CC"/>
    <w:rsid w:val="00EA1E94"/>
    <w:rsid w:val="00EA2EE5"/>
    <w:rsid w:val="00EA3089"/>
    <w:rsid w:val="00EA4856"/>
    <w:rsid w:val="00EA5950"/>
    <w:rsid w:val="00EA7809"/>
    <w:rsid w:val="00EB02CB"/>
    <w:rsid w:val="00EB166F"/>
    <w:rsid w:val="00EB27FD"/>
    <w:rsid w:val="00EB3296"/>
    <w:rsid w:val="00EB545F"/>
    <w:rsid w:val="00EB6C67"/>
    <w:rsid w:val="00EB751E"/>
    <w:rsid w:val="00EB7557"/>
    <w:rsid w:val="00EC0C8F"/>
    <w:rsid w:val="00EC34DD"/>
    <w:rsid w:val="00EC4A3F"/>
    <w:rsid w:val="00EC4DAD"/>
    <w:rsid w:val="00EC532C"/>
    <w:rsid w:val="00EC7A1D"/>
    <w:rsid w:val="00ED1EDD"/>
    <w:rsid w:val="00ED23BB"/>
    <w:rsid w:val="00ED33E0"/>
    <w:rsid w:val="00ED4602"/>
    <w:rsid w:val="00ED7141"/>
    <w:rsid w:val="00ED76EF"/>
    <w:rsid w:val="00EE0264"/>
    <w:rsid w:val="00EE05DF"/>
    <w:rsid w:val="00EE17DC"/>
    <w:rsid w:val="00EE242F"/>
    <w:rsid w:val="00EE2497"/>
    <w:rsid w:val="00EE2882"/>
    <w:rsid w:val="00EE2B71"/>
    <w:rsid w:val="00EE3D3C"/>
    <w:rsid w:val="00EE4B05"/>
    <w:rsid w:val="00EE4F63"/>
    <w:rsid w:val="00EE55F9"/>
    <w:rsid w:val="00EE59C6"/>
    <w:rsid w:val="00EF002C"/>
    <w:rsid w:val="00EF28E0"/>
    <w:rsid w:val="00EF379C"/>
    <w:rsid w:val="00EF4DF0"/>
    <w:rsid w:val="00EF4F63"/>
    <w:rsid w:val="00EF5681"/>
    <w:rsid w:val="00F02520"/>
    <w:rsid w:val="00F0349D"/>
    <w:rsid w:val="00F06171"/>
    <w:rsid w:val="00F065E3"/>
    <w:rsid w:val="00F0666F"/>
    <w:rsid w:val="00F069A0"/>
    <w:rsid w:val="00F15D1A"/>
    <w:rsid w:val="00F16502"/>
    <w:rsid w:val="00F178F9"/>
    <w:rsid w:val="00F22079"/>
    <w:rsid w:val="00F23257"/>
    <w:rsid w:val="00F26DE0"/>
    <w:rsid w:val="00F26FF5"/>
    <w:rsid w:val="00F3148D"/>
    <w:rsid w:val="00F33870"/>
    <w:rsid w:val="00F35CE1"/>
    <w:rsid w:val="00F40238"/>
    <w:rsid w:val="00F44E60"/>
    <w:rsid w:val="00F5078D"/>
    <w:rsid w:val="00F529B0"/>
    <w:rsid w:val="00F52D20"/>
    <w:rsid w:val="00F53867"/>
    <w:rsid w:val="00F5415D"/>
    <w:rsid w:val="00F56890"/>
    <w:rsid w:val="00F6091B"/>
    <w:rsid w:val="00F66E72"/>
    <w:rsid w:val="00F73685"/>
    <w:rsid w:val="00F73748"/>
    <w:rsid w:val="00F75E8C"/>
    <w:rsid w:val="00F77450"/>
    <w:rsid w:val="00F82062"/>
    <w:rsid w:val="00F83A79"/>
    <w:rsid w:val="00F9118F"/>
    <w:rsid w:val="00F96E1B"/>
    <w:rsid w:val="00FA0F21"/>
    <w:rsid w:val="00FA2330"/>
    <w:rsid w:val="00FA39D1"/>
    <w:rsid w:val="00FA4951"/>
    <w:rsid w:val="00FA611F"/>
    <w:rsid w:val="00FB14BD"/>
    <w:rsid w:val="00FB188F"/>
    <w:rsid w:val="00FB5894"/>
    <w:rsid w:val="00FB636D"/>
    <w:rsid w:val="00FB749D"/>
    <w:rsid w:val="00FC4CCA"/>
    <w:rsid w:val="00FC58FA"/>
    <w:rsid w:val="00FC632F"/>
    <w:rsid w:val="00FC73A4"/>
    <w:rsid w:val="00FD0F2E"/>
    <w:rsid w:val="00FD43EE"/>
    <w:rsid w:val="00FD5F5C"/>
    <w:rsid w:val="00FD65B0"/>
    <w:rsid w:val="00FE04B5"/>
    <w:rsid w:val="00FE0F5F"/>
    <w:rsid w:val="00FE286E"/>
    <w:rsid w:val="00FE4A64"/>
    <w:rsid w:val="00FE4A94"/>
    <w:rsid w:val="00FE71E2"/>
    <w:rsid w:val="00FE7230"/>
    <w:rsid w:val="00FF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0D0C92-40D3-420E-A646-6DD70EEE6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857F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857F0"/>
    <w:rPr>
      <w:rFonts w:ascii="Consolas" w:hAnsi="Consolas"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F2325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232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3257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232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3257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7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chrane.org/CD001443/BEHAV_growth-monitoring-in-childre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1554</TotalTime>
  <Pages>1</Pages>
  <Words>351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</dc:creator>
  <cp:keywords/>
  <dc:description/>
  <cp:lastModifiedBy>alejandro</cp:lastModifiedBy>
  <cp:revision>2</cp:revision>
  <dcterms:created xsi:type="dcterms:W3CDTF">2017-03-16T01:19:00Z</dcterms:created>
  <dcterms:modified xsi:type="dcterms:W3CDTF">2017-03-17T03:13:00Z</dcterms:modified>
</cp:coreProperties>
</file>