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9" w:rsidRPr="008B61D4" w:rsidRDefault="00492373" w:rsidP="00F24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6"/>
          <w:szCs w:val="96"/>
        </w:rPr>
      </w:pPr>
      <w:r w:rsidRPr="008B61D4">
        <w:rPr>
          <w:rFonts w:ascii="Arial" w:hAnsi="Arial" w:cs="Arial"/>
          <w:sz w:val="96"/>
          <w:szCs w:val="96"/>
        </w:rPr>
        <w:t xml:space="preserve">UNIVERSIDAD GUADALAJARA </w:t>
      </w:r>
    </w:p>
    <w:p w:rsidR="00492373" w:rsidRPr="008B61D4" w:rsidRDefault="00492373" w:rsidP="00F24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8B61D4">
        <w:rPr>
          <w:rFonts w:ascii="Arial" w:hAnsi="Arial" w:cs="Arial"/>
          <w:sz w:val="96"/>
          <w:szCs w:val="96"/>
        </w:rPr>
        <w:t xml:space="preserve">LAMAR </w:t>
      </w:r>
    </w:p>
    <w:p w:rsidR="00F24AF9" w:rsidRDefault="00F24AF9" w:rsidP="00F24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492373" w:rsidRDefault="00492373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MEDICINA BASADA EN EVIDENCIAS </w:t>
      </w:r>
    </w:p>
    <w:p w:rsidR="008B61D4" w:rsidRDefault="008B61D4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7317A" w:rsidRDefault="00AD7471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ACTIVIDAD</w:t>
      </w:r>
      <w:r w:rsidR="00C7317A">
        <w:rPr>
          <w:rFonts w:ascii="Arial" w:hAnsi="Arial" w:cs="Arial"/>
          <w:sz w:val="36"/>
          <w:szCs w:val="36"/>
        </w:rPr>
        <w:t xml:space="preserve"> 1</w:t>
      </w:r>
    </w:p>
    <w:p w:rsidR="00F24AF9" w:rsidRDefault="00F24AF9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7317A" w:rsidRPr="003E3DC7" w:rsidRDefault="00C7317A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492373" w:rsidRDefault="00492373" w:rsidP="008B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 w:rsidRPr="00492373">
        <w:rPr>
          <w:rFonts w:ascii="Arial" w:hAnsi="Arial" w:cs="Arial"/>
          <w:sz w:val="56"/>
          <w:szCs w:val="56"/>
        </w:rPr>
        <w:t>HOSPITAL CIVIL FRAY ANTONIO ALCALDE</w:t>
      </w:r>
    </w:p>
    <w:p w:rsidR="00492373" w:rsidRP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582233" w:rsidRDefault="00F24AF9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GAETA RUIZ SOFIA </w:t>
      </w:r>
    </w:p>
    <w:p w:rsidR="00F24AF9" w:rsidRDefault="00F24AF9" w:rsidP="00C7317A">
      <w:pPr>
        <w:jc w:val="both"/>
        <w:rPr>
          <w:rFonts w:ascii="Arial" w:hAnsi="Arial" w:cs="Arial"/>
          <w:sz w:val="56"/>
          <w:szCs w:val="56"/>
        </w:rPr>
      </w:pPr>
    </w:p>
    <w:p w:rsidR="008B61D4" w:rsidRDefault="008B61D4" w:rsidP="00C7317A">
      <w:pPr>
        <w:jc w:val="both"/>
        <w:rPr>
          <w:rFonts w:ascii="Arial" w:hAnsi="Arial" w:cs="Arial"/>
          <w:sz w:val="56"/>
          <w:szCs w:val="56"/>
        </w:rPr>
      </w:pPr>
    </w:p>
    <w:p w:rsidR="008B61D4" w:rsidRDefault="008B61D4" w:rsidP="00C7317A">
      <w:pPr>
        <w:jc w:val="both"/>
        <w:rPr>
          <w:rFonts w:ascii="Arial" w:hAnsi="Arial" w:cs="Arial"/>
          <w:sz w:val="56"/>
          <w:szCs w:val="56"/>
        </w:rPr>
      </w:pPr>
    </w:p>
    <w:p w:rsidR="008B61D4" w:rsidRDefault="008B61D4" w:rsidP="00C7317A">
      <w:pPr>
        <w:jc w:val="both"/>
        <w:rPr>
          <w:rFonts w:ascii="Arial" w:hAnsi="Arial" w:cs="Arial"/>
          <w:sz w:val="56"/>
          <w:szCs w:val="56"/>
        </w:rPr>
      </w:pPr>
    </w:p>
    <w:p w:rsidR="00C7317A" w:rsidRDefault="00F24AF9" w:rsidP="00C7317A">
      <w:pPr>
        <w:jc w:val="both"/>
      </w:pPr>
      <w:r>
        <w:t>M</w:t>
      </w:r>
      <w:r w:rsidR="00C7317A">
        <w:t>ulticéntrico, doble ciego, aleatorizado, se comparó ticagrelor (dosis de carga, 180 mg; seguido de, 90 mg dos veces al día) con clopidogrel (dosis de carga de 300 a 600 mg; y posteriormente, 75 mg al día) para la prevención de eventos cardiovasculares en 18.624 pacientes ingresados en hospitales con un síndrome coronario agudo, con o sin elevación del segmento ST. En pacientes con síndrome coronario agudo con o sin elevación del segmento ST, comparado con el tratamiento con clopidogrel, el tratamiento con ticagrelor redujo significativamente la tasa de muertes por causas vasculares, infarto de miocardio o ictus, sin incrementar la tasa total de hemorragias graves, aunque con un incremento de las hemorragias no relacionadas con la intervención. En los pacientes que presentan síNdrome coronario agudo con o sin elevación del segmento ST, las actuales guías de práctica clínica1-4recomiendan un tratamiento de doble antiagregación con ácido acetilsalicílico y clopidogrel. La eficacia de clopidogrel se ve obstaculizada por la transformación lenta y variable del profármaco en el metabolito activo, una inhibición plaquetaria modesta y variable5.6, un mayor riesgo de hemorragias7.8 un mayor riesgo de trombosis del stent y de infarto de miocardio en pacientes con pobre respuesta9. Comparado con clopidogrel, prasugrel, otro profármaco tienopiridinídico, tiene un efecto inhibidor más constante y pronunciado sobre las plaquetas de miocardio y trombosis del stent, pero acompañado de un mayor riesgo de hemorragias graves en pacientes con síndrome coronario agudo sometidos a una intervención coronaria percutánea. La variable principal de eficacia fue el tiempo hasta el primer suceso combinado de muerte por causas vasculares, infarto de miocardio o ictus. El estudio demuestra que, comparado con clopidogrel, el tratamiento con ticagrelor en pacientes tasa de muerte por causas vasculares, infarto de miocardio o ictus. Se observó un beneficio similar en los componentes individuales de muerte por causas vasculares e infarto de miocardio, pero no de ictus. Los efectos beneficiosos de ticagrelor se consiguieron sin un incremento significativo de la tasa de hemorragias graves.</w:t>
      </w:r>
    </w:p>
    <w:p w:rsidR="00582233" w:rsidRPr="000F6800" w:rsidRDefault="00582233" w:rsidP="003E3DC7"/>
    <w:sectPr w:rsidR="00582233" w:rsidRPr="000F6800" w:rsidSect="00C7317A">
      <w:headerReference w:type="default" r:id="rId7"/>
      <w:footerReference w:type="default" r:id="rId8"/>
      <w:pgSz w:w="12240" w:h="15840"/>
      <w:pgMar w:top="1417" w:right="1701" w:bottom="1417" w:left="1701" w:header="56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EA" w:rsidRDefault="003F56EA" w:rsidP="00226C48">
      <w:pPr>
        <w:spacing w:after="0" w:line="240" w:lineRule="auto"/>
      </w:pPr>
      <w:r>
        <w:separator/>
      </w:r>
    </w:p>
  </w:endnote>
  <w:endnote w:type="continuationSeparator" w:id="1">
    <w:p w:rsidR="003F56EA" w:rsidRDefault="003F56EA" w:rsidP="002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idencia Base">
    <w:altName w:val="Presidencia Ba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8B61D4" w:rsidP="00C55218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4152265</wp:posOffset>
          </wp:positionH>
          <wp:positionV relativeFrom="paragraph">
            <wp:posOffset>-857250</wp:posOffset>
          </wp:positionV>
          <wp:extent cx="2232660" cy="1787525"/>
          <wp:effectExtent l="19050" t="0" r="0" b="0"/>
          <wp:wrapSquare wrapText="bothSides"/>
          <wp:docPr id="3" name="Imagen 3" descr="http://www.brandsoftheworld.com/sites/default/files/styles/logo-thumbnail/public/082013/gdl_lam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andsoftheworld.com/sites/default/files/styles/logo-thumbnail/public/082013/gdl_lama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7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EA" w:rsidRDefault="003F56EA" w:rsidP="00226C48">
      <w:pPr>
        <w:spacing w:after="0" w:line="240" w:lineRule="auto"/>
      </w:pPr>
      <w:r>
        <w:separator/>
      </w:r>
    </w:p>
  </w:footnote>
  <w:footnote w:type="continuationSeparator" w:id="1">
    <w:p w:rsidR="003F56EA" w:rsidRDefault="003F56EA" w:rsidP="002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67" w:rsidRDefault="00C84567" w:rsidP="00C84567">
    <w:pPr>
      <w:pStyle w:val="NormalWeb"/>
      <w:spacing w:before="0" w:beforeAutospacing="0" w:after="0" w:afterAutospacing="0"/>
      <w:textAlignment w:val="baseline"/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                         </w:t>
    </w:r>
    <w:r w:rsidR="001620F2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</w:t>
    </w:r>
    <w:r w:rsidR="00492373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</w:t>
    </w:r>
  </w:p>
  <w:p w:rsidR="00C84567" w:rsidRPr="00C84567" w:rsidRDefault="00A24EC6" w:rsidP="00492373">
    <w:pPr>
      <w:pStyle w:val="NormalWeb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</w:p>
  <w:p w:rsidR="00820044" w:rsidRPr="00820044" w:rsidRDefault="00820044" w:rsidP="00820044">
    <w:pPr>
      <w:pStyle w:val="Encabezado"/>
      <w:jc w:val="right"/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0F294C"/>
    <w:multiLevelType w:val="hybridMultilevel"/>
    <w:tmpl w:val="5A027B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E113E0"/>
    <w:multiLevelType w:val="hybridMultilevel"/>
    <w:tmpl w:val="F2F06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62CB"/>
    <w:multiLevelType w:val="hybridMultilevel"/>
    <w:tmpl w:val="F9BAD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20C0"/>
    <w:multiLevelType w:val="hybridMultilevel"/>
    <w:tmpl w:val="58C4F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EC2"/>
    <w:multiLevelType w:val="hybridMultilevel"/>
    <w:tmpl w:val="3196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3BD1"/>
    <w:multiLevelType w:val="hybridMultilevel"/>
    <w:tmpl w:val="0EAC4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D79A2"/>
    <w:multiLevelType w:val="hybridMultilevel"/>
    <w:tmpl w:val="14D242CA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76A7"/>
    <w:multiLevelType w:val="hybridMultilevel"/>
    <w:tmpl w:val="49887506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2F5527E"/>
    <w:multiLevelType w:val="hybridMultilevel"/>
    <w:tmpl w:val="FBA81BA2"/>
    <w:lvl w:ilvl="0" w:tplc="F7CACCF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E080C"/>
    <w:multiLevelType w:val="hybridMultilevel"/>
    <w:tmpl w:val="2866588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8D3E78"/>
    <w:multiLevelType w:val="hybridMultilevel"/>
    <w:tmpl w:val="7D28E68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E6AB3"/>
    <w:multiLevelType w:val="hybridMultilevel"/>
    <w:tmpl w:val="6B6A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26C48"/>
    <w:rsid w:val="000109FF"/>
    <w:rsid w:val="00061BD7"/>
    <w:rsid w:val="000A4132"/>
    <w:rsid w:val="000D090E"/>
    <w:rsid w:val="000F6800"/>
    <w:rsid w:val="001620F2"/>
    <w:rsid w:val="001C4B47"/>
    <w:rsid w:val="00226C48"/>
    <w:rsid w:val="002817AF"/>
    <w:rsid w:val="002B4149"/>
    <w:rsid w:val="00301F90"/>
    <w:rsid w:val="00314FED"/>
    <w:rsid w:val="003803F6"/>
    <w:rsid w:val="003B3F6D"/>
    <w:rsid w:val="003E3DC7"/>
    <w:rsid w:val="003E5D42"/>
    <w:rsid w:val="003F56EA"/>
    <w:rsid w:val="00402918"/>
    <w:rsid w:val="00402CCC"/>
    <w:rsid w:val="0047252A"/>
    <w:rsid w:val="00492373"/>
    <w:rsid w:val="00496CBF"/>
    <w:rsid w:val="004A48AD"/>
    <w:rsid w:val="004D352D"/>
    <w:rsid w:val="005017F4"/>
    <w:rsid w:val="00511F99"/>
    <w:rsid w:val="005147E5"/>
    <w:rsid w:val="0054771E"/>
    <w:rsid w:val="00582233"/>
    <w:rsid w:val="005B74B6"/>
    <w:rsid w:val="005F5332"/>
    <w:rsid w:val="006327C0"/>
    <w:rsid w:val="00632944"/>
    <w:rsid w:val="0065371E"/>
    <w:rsid w:val="006C5865"/>
    <w:rsid w:val="00705F3C"/>
    <w:rsid w:val="007A372C"/>
    <w:rsid w:val="007B36C8"/>
    <w:rsid w:val="007D3379"/>
    <w:rsid w:val="00820044"/>
    <w:rsid w:val="00853712"/>
    <w:rsid w:val="008B61D4"/>
    <w:rsid w:val="0095536F"/>
    <w:rsid w:val="009B5E07"/>
    <w:rsid w:val="00A24EC6"/>
    <w:rsid w:val="00A251EC"/>
    <w:rsid w:val="00A364AC"/>
    <w:rsid w:val="00A43FD0"/>
    <w:rsid w:val="00A8106F"/>
    <w:rsid w:val="00AD7471"/>
    <w:rsid w:val="00AE3D9D"/>
    <w:rsid w:val="00AF755C"/>
    <w:rsid w:val="00BC6B86"/>
    <w:rsid w:val="00BF01C7"/>
    <w:rsid w:val="00C55218"/>
    <w:rsid w:val="00C7317A"/>
    <w:rsid w:val="00C84567"/>
    <w:rsid w:val="00CA1A67"/>
    <w:rsid w:val="00CA6CB3"/>
    <w:rsid w:val="00CF6FFF"/>
    <w:rsid w:val="00D47D28"/>
    <w:rsid w:val="00D71168"/>
    <w:rsid w:val="00D97375"/>
    <w:rsid w:val="00DC05EB"/>
    <w:rsid w:val="00E4216C"/>
    <w:rsid w:val="00EB5632"/>
    <w:rsid w:val="00EB7F40"/>
    <w:rsid w:val="00F24AF9"/>
    <w:rsid w:val="00F549C0"/>
    <w:rsid w:val="00F57930"/>
    <w:rsid w:val="00F657B9"/>
    <w:rsid w:val="00F94F3B"/>
    <w:rsid w:val="00FA101B"/>
    <w:rsid w:val="00FB3E0D"/>
    <w:rsid w:val="00FB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C48"/>
  </w:style>
  <w:style w:type="paragraph" w:styleId="Piedepgina">
    <w:name w:val="footer"/>
    <w:basedOn w:val="Normal"/>
    <w:link w:val="PiedepginaCar"/>
    <w:uiPriority w:val="99"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48"/>
  </w:style>
  <w:style w:type="paragraph" w:styleId="Textodeglobo">
    <w:name w:val="Balloon Text"/>
    <w:basedOn w:val="Normal"/>
    <w:link w:val="TextodegloboCar"/>
    <w:uiPriority w:val="99"/>
    <w:semiHidden/>
    <w:unhideWhenUsed/>
    <w:rsid w:val="002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94F3B"/>
  </w:style>
  <w:style w:type="paragraph" w:styleId="Prrafodelista">
    <w:name w:val="List Paragraph"/>
    <w:basedOn w:val="Normal"/>
    <w:uiPriority w:val="34"/>
    <w:qFormat/>
    <w:rsid w:val="00EB7F40"/>
    <w:pPr>
      <w:ind w:left="720"/>
      <w:contextualSpacing/>
    </w:pPr>
  </w:style>
  <w:style w:type="paragraph" w:customStyle="1" w:styleId="Default">
    <w:name w:val="Default"/>
    <w:rsid w:val="000A4132"/>
    <w:pPr>
      <w:autoSpaceDE w:val="0"/>
      <w:autoSpaceDN w:val="0"/>
      <w:adjustRightInd w:val="0"/>
      <w:spacing w:after="0" w:line="240" w:lineRule="auto"/>
    </w:pPr>
    <w:rPr>
      <w:rFonts w:ascii="Presidencia Base" w:hAnsi="Presidencia Base" w:cs="Presidencia Base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C55218"/>
    <w:pPr>
      <w:widowControl w:val="0"/>
      <w:spacing w:after="0" w:line="240" w:lineRule="auto"/>
      <w:ind w:left="816" w:hanging="348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5218"/>
    <w:rPr>
      <w:rFonts w:ascii="Calibri" w:eastAsia="Calibri" w:hAnsi="Calibri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D47D2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F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Tablanormal"/>
    <w:uiPriority w:val="51"/>
    <w:rsid w:val="003E3D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53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2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34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1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5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13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35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28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7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400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2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9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38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0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52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2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2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1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7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2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14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38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8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28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01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2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12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96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56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980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3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76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6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3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1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17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748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16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3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43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31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21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32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09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68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14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96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41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575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29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19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Lenovo0721</dc:creator>
  <cp:lastModifiedBy>Lenovo0721</cp:lastModifiedBy>
  <cp:revision>3</cp:revision>
  <dcterms:created xsi:type="dcterms:W3CDTF">2016-05-04T18:55:00Z</dcterms:created>
  <dcterms:modified xsi:type="dcterms:W3CDTF">2016-05-04T19:02:00Z</dcterms:modified>
</cp:coreProperties>
</file>