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A" w:rsidRDefault="00BD5C3A">
      <w:pPr>
        <w:pStyle w:val="Cuerpo"/>
      </w:pPr>
      <w:bookmarkStart w:id="0" w:name="_GoBack"/>
      <w:bookmarkEnd w:id="0"/>
    </w:p>
    <w:p w:rsidR="00BD5C3A" w:rsidRDefault="00BD5C3A">
      <w:pPr>
        <w:pStyle w:val="Cuerpo"/>
      </w:pPr>
    </w:p>
    <w:p w:rsidR="00BD5C3A" w:rsidRDefault="00950FE5">
      <w:pPr>
        <w:pStyle w:val="Cuerpo"/>
      </w:pPr>
      <w:r>
        <w:rPr>
          <w:lang w:val="es-ES_tradnl"/>
        </w:rPr>
        <w:t xml:space="preserve">Realizar un cuadro 2.1 </w:t>
      </w:r>
    </w:p>
    <w:p w:rsidR="00BD5C3A" w:rsidRDefault="00BD5C3A">
      <w:pPr>
        <w:pStyle w:val="Cuerpo"/>
      </w:pPr>
    </w:p>
    <w:p w:rsidR="00BD5C3A" w:rsidRDefault="00950FE5">
      <w:pPr>
        <w:pStyle w:val="Cuerp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  <w:lang w:val="es-ES_tradnl"/>
        </w:rPr>
        <w:t>Dentro de lo que el art</w:t>
      </w:r>
      <w:r>
        <w:rPr>
          <w:sz w:val="28"/>
          <w:szCs w:val="28"/>
          <w:lang w:val="es-ES_tradnl"/>
        </w:rPr>
        <w:t>í</w:t>
      </w:r>
      <w:r>
        <w:rPr>
          <w:rFonts w:ascii="Arial"/>
          <w:sz w:val="28"/>
          <w:szCs w:val="28"/>
          <w:lang w:val="es-ES_tradnl"/>
        </w:rPr>
        <w:t>culo habla, hace referencia sobre dos medicamentos los cuales son indicados en pacientes con s</w:t>
      </w:r>
      <w:r>
        <w:rPr>
          <w:sz w:val="28"/>
          <w:szCs w:val="28"/>
          <w:lang w:val="es-ES_tradnl"/>
        </w:rPr>
        <w:t>í</w:t>
      </w:r>
      <w:r>
        <w:rPr>
          <w:rFonts w:ascii="Arial"/>
          <w:sz w:val="28"/>
          <w:szCs w:val="28"/>
          <w:lang w:val="es-ES_tradnl"/>
        </w:rPr>
        <w:t>ndrome coronario agudo con o sin elevaci</w:t>
      </w:r>
      <w:r>
        <w:rPr>
          <w:sz w:val="28"/>
          <w:szCs w:val="28"/>
          <w:lang w:val="es-ES_tradnl"/>
        </w:rPr>
        <w:t>ó</w:t>
      </w:r>
      <w:r>
        <w:rPr>
          <w:rFonts w:ascii="Arial"/>
          <w:sz w:val="28"/>
          <w:szCs w:val="28"/>
          <w:lang w:val="es-ES_tradnl"/>
        </w:rPr>
        <w:t>n del segmento ST, los cuales por seguimiento de gu</w:t>
      </w:r>
      <w:r>
        <w:rPr>
          <w:sz w:val="28"/>
          <w:szCs w:val="28"/>
          <w:lang w:val="es-ES_tradnl"/>
        </w:rPr>
        <w:t>í</w:t>
      </w:r>
      <w:r>
        <w:rPr>
          <w:rFonts w:ascii="Arial"/>
          <w:sz w:val="28"/>
          <w:szCs w:val="28"/>
          <w:lang w:val="es-ES_tradnl"/>
        </w:rPr>
        <w:t xml:space="preserve">as actuales de </w:t>
      </w:r>
      <w:r>
        <w:rPr>
          <w:rFonts w:ascii="Arial"/>
          <w:sz w:val="28"/>
          <w:szCs w:val="28"/>
          <w:lang w:val="es-ES_tradnl"/>
        </w:rPr>
        <w:t>pr</w:t>
      </w:r>
      <w:r>
        <w:rPr>
          <w:sz w:val="28"/>
          <w:szCs w:val="28"/>
          <w:lang w:val="es-ES_tradnl"/>
        </w:rPr>
        <w:t>á</w:t>
      </w:r>
      <w:r>
        <w:rPr>
          <w:rFonts w:ascii="Arial"/>
          <w:sz w:val="28"/>
          <w:szCs w:val="28"/>
          <w:lang w:val="es-ES_tradnl"/>
        </w:rPr>
        <w:t>ctica cl</w:t>
      </w:r>
      <w:r>
        <w:rPr>
          <w:sz w:val="28"/>
          <w:szCs w:val="28"/>
          <w:lang w:val="es-ES_tradnl"/>
        </w:rPr>
        <w:t>í</w:t>
      </w:r>
      <w:r>
        <w:rPr>
          <w:rFonts w:ascii="Arial"/>
          <w:sz w:val="28"/>
          <w:szCs w:val="28"/>
          <w:lang w:val="es-ES_tradnl"/>
        </w:rPr>
        <w:t xml:space="preserve">nica, recomiendan la doble anti </w:t>
      </w:r>
      <w:proofErr w:type="gramStart"/>
      <w:r>
        <w:rPr>
          <w:rFonts w:ascii="Arial"/>
          <w:sz w:val="28"/>
          <w:szCs w:val="28"/>
          <w:lang w:val="es-ES_tradnl"/>
        </w:rPr>
        <w:t>agregaci</w:t>
      </w:r>
      <w:r>
        <w:rPr>
          <w:sz w:val="28"/>
          <w:szCs w:val="28"/>
          <w:lang w:val="es-ES_tradnl"/>
        </w:rPr>
        <w:t>ó</w:t>
      </w:r>
      <w:r>
        <w:rPr>
          <w:rFonts w:ascii="Arial"/>
          <w:sz w:val="28"/>
          <w:szCs w:val="28"/>
          <w:lang w:val="es-ES_tradnl"/>
        </w:rPr>
        <w:t>n</w:t>
      </w:r>
      <w:proofErr w:type="gramEnd"/>
      <w:r>
        <w:rPr>
          <w:rFonts w:ascii="Arial"/>
          <w:sz w:val="28"/>
          <w:szCs w:val="28"/>
          <w:lang w:val="es-ES_tradnl"/>
        </w:rPr>
        <w:t xml:space="preserve"> con </w:t>
      </w:r>
      <w:r>
        <w:rPr>
          <w:sz w:val="28"/>
          <w:szCs w:val="28"/>
          <w:lang w:val="es-ES_tradnl"/>
        </w:rPr>
        <w:t>á</w:t>
      </w:r>
      <w:r>
        <w:rPr>
          <w:rFonts w:ascii="Arial"/>
          <w:sz w:val="28"/>
          <w:szCs w:val="28"/>
          <w:lang w:val="es-ES_tradnl"/>
        </w:rPr>
        <w:t xml:space="preserve">cido acetil </w:t>
      </w:r>
      <w:proofErr w:type="spellStart"/>
      <w:r>
        <w:rPr>
          <w:rFonts w:ascii="Arial"/>
          <w:sz w:val="28"/>
          <w:szCs w:val="28"/>
          <w:lang w:val="es-ES_tradnl"/>
        </w:rPr>
        <w:t>salicilico</w:t>
      </w:r>
      <w:proofErr w:type="spellEnd"/>
      <w:r>
        <w:rPr>
          <w:rFonts w:ascii="Arial"/>
          <w:sz w:val="28"/>
          <w:szCs w:val="28"/>
          <w:lang w:val="es-ES_tradnl"/>
        </w:rPr>
        <w:t xml:space="preserve"> y </w:t>
      </w:r>
      <w:proofErr w:type="spellStart"/>
      <w:r>
        <w:rPr>
          <w:rFonts w:ascii="Arial"/>
          <w:sz w:val="28"/>
          <w:szCs w:val="28"/>
          <w:lang w:val="es-ES_tradnl"/>
        </w:rPr>
        <w:t>clopidogrel</w:t>
      </w:r>
      <w:proofErr w:type="spellEnd"/>
      <w:r>
        <w:rPr>
          <w:rFonts w:ascii="Arial"/>
          <w:sz w:val="28"/>
          <w:szCs w:val="28"/>
          <w:lang w:val="es-ES_tradnl"/>
        </w:rPr>
        <w:t>, el cual es de acci</w:t>
      </w:r>
      <w:r>
        <w:rPr>
          <w:sz w:val="28"/>
          <w:szCs w:val="28"/>
          <w:lang w:val="es-ES_tradnl"/>
        </w:rPr>
        <w:t>ó</w:t>
      </w:r>
      <w:r>
        <w:rPr>
          <w:rFonts w:ascii="Arial"/>
          <w:sz w:val="28"/>
          <w:szCs w:val="28"/>
          <w:lang w:val="es-ES_tradnl"/>
        </w:rPr>
        <w:t xml:space="preserve">n lenta y variable del </w:t>
      </w:r>
      <w:r>
        <w:rPr>
          <w:noProof/>
        </w:rPr>
        <mc:AlternateContent>
          <mc:Choice Requires="wps">
            <w:drawing>
              <wp:anchor distT="304800" distB="304800" distL="304800" distR="304800" simplePos="0" relativeHeight="251659264" behindDoc="0" locked="0" layoutInCell="1" allowOverlap="1">
                <wp:simplePos x="0" y="0"/>
                <wp:positionH relativeFrom="page">
                  <wp:posOffset>172045</wp:posOffset>
                </wp:positionH>
                <wp:positionV relativeFrom="page">
                  <wp:posOffset>1069776</wp:posOffset>
                </wp:positionV>
                <wp:extent cx="3429755" cy="1194485"/>
                <wp:effectExtent l="0" t="0" r="0" b="0"/>
                <wp:wrapSquare wrapText="bothSides" distT="304800" distB="304800" distL="304800" distR="3048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755" cy="11944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D5C3A" w:rsidRDefault="00950FE5">
                            <w:pPr>
                              <w:pStyle w:val="Nombredelremitente"/>
                            </w:pPr>
                            <w:r>
                              <w:rPr>
                                <w:rFonts w:ascii="Arial"/>
                                <w:sz w:val="50"/>
                                <w:szCs w:val="50"/>
                              </w:rPr>
                              <w:t>Actividad 1 segundo parcial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3.5pt;margin-top:84.2pt;width:270.1pt;height:94.1pt;z-index:251659264;mso-position-horizontal:absolute;mso-position-horizontal-relative:page;mso-position-vertical:absolute;mso-position-vertical-relative:page;mso-wrap-distance-left:24.0pt;mso-wrap-distance-top:24.0pt;mso-wrap-distance-right:24.0pt;mso-wrap-distance-bottom:2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mbre del remitente"/>
                      </w:pPr>
                      <w:r>
                        <w:rPr>
                          <w:rFonts w:ascii="Arial"/>
                          <w:sz w:val="50"/>
                          <w:szCs w:val="50"/>
                          <w:rtl w:val="0"/>
                          <w:lang w:val="es-ES_tradnl"/>
                        </w:rPr>
                        <w:t>Actividad 1 segundo parcial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0" distB="304800" distL="304800" distR="304800" simplePos="0" relativeHeight="251660288" behindDoc="0" locked="0" layoutInCell="1" allowOverlap="1">
                <wp:simplePos x="0" y="0"/>
                <wp:positionH relativeFrom="page">
                  <wp:posOffset>4132560</wp:posOffset>
                </wp:positionH>
                <wp:positionV relativeFrom="page">
                  <wp:posOffset>1066001</wp:posOffset>
                </wp:positionV>
                <wp:extent cx="2470845" cy="1202035"/>
                <wp:effectExtent l="0" t="0" r="0" b="0"/>
                <wp:wrapSquare wrapText="left" distT="304800" distB="304800" distL="304800" distR="3048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845" cy="1202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D5C3A" w:rsidRDefault="00950FE5">
                            <w:pPr>
                              <w:pStyle w:val="Datosdecontac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Miguel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Hernandez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</w:p>
                          <w:p w:rsidR="00BD5C3A" w:rsidRDefault="00950FE5">
                            <w:pPr>
                              <w:pStyle w:val="Datosdecontac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Medico Pre Interno </w:t>
                            </w:r>
                          </w:p>
                          <w:p w:rsidR="00BD5C3A" w:rsidRDefault="00950FE5">
                            <w:pPr>
                              <w:pStyle w:val="Datosdecontac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Medicina Basada en evidencias </w:t>
                            </w:r>
                          </w:p>
                          <w:p w:rsidR="00BD5C3A" w:rsidRDefault="00950FE5">
                            <w:pPr>
                              <w:pStyle w:val="Datosdecontac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22 de </w:t>
                            </w:r>
                            <w:r>
                              <w:rPr>
                                <w:rFonts w:ascii="Arial"/>
                              </w:rPr>
                              <w:t>octubre del 2014</w:t>
                            </w:r>
                          </w:p>
                          <w:p w:rsidR="00BD5C3A" w:rsidRDefault="00950FE5">
                            <w:pPr>
                              <w:pStyle w:val="Datosdecontacto"/>
                            </w:pPr>
                            <w:r>
                              <w:rPr>
                                <w:rFonts w:ascii="Arial"/>
                              </w:rPr>
                              <w:t xml:space="preserve">Antiguo Hospital Civil Fray Antonio alcalde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25.4pt;margin-top:83.9pt;width:194.6pt;height:94.6pt;z-index:251660288;mso-position-horizontal:absolute;mso-position-horizontal-relative:page;mso-position-vertical:absolute;mso-position-vertical-relative:page;mso-wrap-distance-left:24.0pt;mso-wrap-distance-top:24.0pt;mso-wrap-distance-right:24.0pt;mso-wrap-distance-bottom:2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atos de contacto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/>
                          <w:rtl w:val="0"/>
                          <w:lang w:val="es-ES_tradnl"/>
                        </w:rPr>
                        <w:t xml:space="preserve">Miguel Hernandez Chavez </w:t>
                      </w:r>
                    </w:p>
                    <w:p>
                      <w:pPr>
                        <w:pStyle w:val="Datos de contacto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/>
                          <w:rtl w:val="0"/>
                          <w:lang w:val="es-ES_tradnl"/>
                        </w:rPr>
                        <w:t xml:space="preserve">Medico Pre Interno </w:t>
                      </w:r>
                    </w:p>
                    <w:p>
                      <w:pPr>
                        <w:pStyle w:val="Datos de contacto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/>
                          <w:rtl w:val="0"/>
                          <w:lang w:val="es-ES_tradnl"/>
                        </w:rPr>
                        <w:t xml:space="preserve">Medicina Basada en evidencias </w:t>
                      </w:r>
                    </w:p>
                    <w:p>
                      <w:pPr>
                        <w:pStyle w:val="Datos de contacto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/>
                          <w:rtl w:val="0"/>
                          <w:lang w:val="es-ES_tradnl"/>
                        </w:rPr>
                        <w:t>22 de octubre del 2014</w:t>
                      </w:r>
                    </w:p>
                    <w:p>
                      <w:pPr>
                        <w:pStyle w:val="Datos de contacto"/>
                      </w:pPr>
                      <w:r>
                        <w:rPr>
                          <w:rFonts w:ascii="Arial"/>
                          <w:rtl w:val="0"/>
                          <w:lang w:val="es-ES_tradnl"/>
                        </w:rPr>
                        <w:t xml:space="preserve">Antiguo Hospital Civil Fray Antonio alcalde  </w:t>
                      </w:r>
                    </w:p>
                  </w:txbxContent>
                </v:textbox>
                <w10:wrap type="square" side="left" anchorx="page" anchory="page"/>
              </v:rect>
            </w:pict>
          </mc:Fallback>
        </mc:AlternateContent>
      </w:r>
      <w:r>
        <w:rPr>
          <w:rFonts w:ascii="Arial"/>
          <w:sz w:val="28"/>
          <w:szCs w:val="28"/>
          <w:lang w:val="es-ES_tradnl"/>
        </w:rPr>
        <w:t>metabolito activo, generando una modesta y variable inhibici</w:t>
      </w:r>
      <w:r>
        <w:rPr>
          <w:sz w:val="28"/>
          <w:szCs w:val="28"/>
          <w:lang w:val="es-ES_tradnl"/>
        </w:rPr>
        <w:t>ó</w:t>
      </w:r>
      <w:r>
        <w:rPr>
          <w:rFonts w:ascii="Arial"/>
          <w:sz w:val="28"/>
          <w:szCs w:val="28"/>
          <w:lang w:val="es-ES_tradnl"/>
        </w:rPr>
        <w:t>n plaquetaria. Por este motivo se realiz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 xml:space="preserve"> </w:t>
      </w:r>
      <w:r>
        <w:rPr>
          <w:rFonts w:ascii="Arial"/>
          <w:sz w:val="28"/>
          <w:szCs w:val="28"/>
          <w:lang w:val="es-ES_tradnl"/>
        </w:rPr>
        <w:t xml:space="preserve">un estudio </w:t>
      </w:r>
      <w:proofErr w:type="spellStart"/>
      <w:r>
        <w:rPr>
          <w:rFonts w:ascii="Arial"/>
          <w:sz w:val="28"/>
          <w:szCs w:val="28"/>
          <w:lang w:val="es-ES_tradnl"/>
        </w:rPr>
        <w:t>multicentrico</w:t>
      </w:r>
      <w:proofErr w:type="spellEnd"/>
      <w:r>
        <w:rPr>
          <w:rFonts w:ascii="Arial"/>
          <w:sz w:val="28"/>
          <w:szCs w:val="28"/>
          <w:lang w:val="es-ES_tradnl"/>
        </w:rPr>
        <w:t xml:space="preserve">, aleatorizado, doble ciego sobre la eficacia del </w:t>
      </w:r>
      <w:proofErr w:type="spellStart"/>
      <w:r>
        <w:rPr>
          <w:rFonts w:ascii="Arial"/>
          <w:sz w:val="28"/>
          <w:szCs w:val="28"/>
          <w:lang w:val="es-ES_tradnl"/>
        </w:rPr>
        <w:t>Ticaglerol</w:t>
      </w:r>
      <w:proofErr w:type="spellEnd"/>
      <w:r>
        <w:rPr>
          <w:rFonts w:ascii="Arial"/>
          <w:sz w:val="28"/>
          <w:szCs w:val="28"/>
          <w:lang w:val="es-ES_tradnl"/>
        </w:rPr>
        <w:t>, un a</w:t>
      </w:r>
      <w:r>
        <w:rPr>
          <w:rFonts w:ascii="Arial"/>
          <w:sz w:val="28"/>
          <w:szCs w:val="28"/>
          <w:lang w:val="es-ES_tradnl"/>
        </w:rPr>
        <w:t>ntagonista oral reversible de acci</w:t>
      </w:r>
      <w:r>
        <w:rPr>
          <w:sz w:val="28"/>
          <w:szCs w:val="28"/>
          <w:lang w:val="es-ES_tradnl"/>
        </w:rPr>
        <w:t>ó</w:t>
      </w:r>
      <w:r>
        <w:rPr>
          <w:rFonts w:ascii="Arial"/>
          <w:sz w:val="28"/>
          <w:szCs w:val="28"/>
          <w:lang w:val="es-ES_tradnl"/>
        </w:rPr>
        <w:t xml:space="preserve">n directa del receptor P2Y12del </w:t>
      </w:r>
      <w:proofErr w:type="spellStart"/>
      <w:r>
        <w:rPr>
          <w:rFonts w:ascii="Arial"/>
          <w:sz w:val="28"/>
          <w:szCs w:val="28"/>
          <w:lang w:val="es-ES_tradnl"/>
        </w:rPr>
        <w:t>difosfato</w:t>
      </w:r>
      <w:proofErr w:type="spellEnd"/>
      <w:r>
        <w:rPr>
          <w:rFonts w:ascii="Arial"/>
          <w:sz w:val="28"/>
          <w:szCs w:val="28"/>
          <w:lang w:val="es-ES_tradnl"/>
        </w:rPr>
        <w:t xml:space="preserve"> de adenosina, </w:t>
      </w:r>
    </w:p>
    <w:p w:rsidR="00BD5C3A" w:rsidRDefault="00BD5C3A">
      <w:pPr>
        <w:pStyle w:val="Cuerpo"/>
        <w:jc w:val="both"/>
        <w:rPr>
          <w:rFonts w:ascii="Arial" w:eastAsia="Arial" w:hAnsi="Arial" w:cs="Arial"/>
          <w:sz w:val="28"/>
          <w:szCs w:val="28"/>
        </w:rPr>
      </w:pPr>
    </w:p>
    <w:p w:rsidR="00BD5C3A" w:rsidRDefault="00950FE5">
      <w:pPr>
        <w:pStyle w:val="Cuerp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  <w:lang w:val="es-ES_tradnl"/>
        </w:rPr>
        <w:t>Se reclutaron 18,624 pacientes de 862 centros en 42 pa</w:t>
      </w:r>
      <w:r>
        <w:rPr>
          <w:sz w:val="28"/>
          <w:szCs w:val="28"/>
          <w:lang w:val="es-ES_tradnl"/>
        </w:rPr>
        <w:t>í</w:t>
      </w:r>
      <w:r>
        <w:rPr>
          <w:rFonts w:ascii="Arial"/>
          <w:sz w:val="28"/>
          <w:szCs w:val="28"/>
          <w:lang w:val="es-ES_tradnl"/>
        </w:rPr>
        <w:t>ses de octubre del 2006 a noviembre del 2008,</w:t>
      </w:r>
    </w:p>
    <w:p w:rsidR="00BD5C3A" w:rsidRDefault="00BD5C3A">
      <w:pPr>
        <w:pStyle w:val="Cuerpo"/>
        <w:jc w:val="both"/>
        <w:rPr>
          <w:rFonts w:ascii="Arial" w:eastAsia="Arial" w:hAnsi="Arial" w:cs="Arial"/>
          <w:sz w:val="28"/>
          <w:szCs w:val="28"/>
        </w:rPr>
      </w:pPr>
    </w:p>
    <w:p w:rsidR="00BD5C3A" w:rsidRDefault="00BD5C3A">
      <w:pPr>
        <w:pStyle w:val="Cuerpo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7306" w:type="dxa"/>
        <w:tblInd w:w="108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  <w:insideH w:val="single" w:sz="2" w:space="0" w:color="515050"/>
          <w:insideV w:val="single" w:sz="2" w:space="0" w:color="515050"/>
        </w:tblBorders>
        <w:shd w:val="clear" w:color="auto" w:fill="00A2D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3653"/>
      </w:tblGrid>
      <w:tr w:rsidR="00BD5C3A" w:rsidRPr="006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tblHeader/>
        </w:trPr>
        <w:tc>
          <w:tcPr>
            <w:tcW w:w="7306" w:type="dxa"/>
            <w:gridSpan w:val="2"/>
            <w:tcBorders>
              <w:top w:val="nil"/>
              <w:left w:val="nil"/>
              <w:bottom w:val="single" w:sz="4" w:space="0" w:color="5F5F5F"/>
              <w:right w:val="nil"/>
            </w:tcBorders>
            <w:shd w:val="clear" w:color="auto" w:fill="00A2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C3A" w:rsidRDefault="00950FE5">
            <w:pPr>
              <w:pStyle w:val="Estilodetabla1"/>
            </w:pPr>
            <w:r>
              <w:rPr>
                <w:rFonts w:eastAsia="Arial Unicode MS" w:hAnsi="Arial Unicode MS" w:cs="Arial Unicode MS"/>
              </w:rPr>
              <w:t xml:space="preserve">No tengo idea de </w:t>
            </w:r>
            <w:proofErr w:type="spellStart"/>
            <w:r>
              <w:rPr>
                <w:rFonts w:eastAsia="Arial Unicode MS" w:hAnsi="Arial Unicode MS" w:cs="Arial Unicode MS"/>
              </w:rPr>
              <w:t>como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hacer un cuadro 2.1 </w:t>
            </w:r>
          </w:p>
        </w:tc>
      </w:tr>
      <w:tr w:rsidR="00BD5C3A" w:rsidRPr="006B6B0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653" w:type="dxa"/>
            <w:tcBorders>
              <w:top w:val="single" w:sz="4" w:space="0" w:color="5F5F5F"/>
              <w:left w:val="nil"/>
              <w:bottom w:val="nil"/>
              <w:right w:val="nil"/>
            </w:tcBorders>
            <w:shd w:val="clear" w:color="auto" w:fill="68D5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C3A" w:rsidRPr="006B6B01" w:rsidRDefault="00BD5C3A">
            <w:pPr>
              <w:rPr>
                <w:lang w:val="es-MX"/>
              </w:rPr>
            </w:pPr>
          </w:p>
        </w:tc>
        <w:tc>
          <w:tcPr>
            <w:tcW w:w="3653" w:type="dxa"/>
            <w:tcBorders>
              <w:top w:val="single" w:sz="4" w:space="0" w:color="5F5F5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C3A" w:rsidRPr="006B6B01" w:rsidRDefault="00BD5C3A">
            <w:pPr>
              <w:rPr>
                <w:lang w:val="es-MX"/>
              </w:rPr>
            </w:pPr>
          </w:p>
        </w:tc>
      </w:tr>
    </w:tbl>
    <w:p w:rsidR="00BD5C3A" w:rsidRDefault="00950FE5">
      <w:pPr>
        <w:pStyle w:val="Cuerpo"/>
        <w:jc w:val="both"/>
      </w:pPr>
      <w:r>
        <w:rPr>
          <w:rFonts w:ascii="Arial"/>
          <w:sz w:val="28"/>
          <w:szCs w:val="28"/>
          <w:lang w:val="es-ES_tradnl"/>
        </w:rPr>
        <w:t xml:space="preserve">    </w:t>
      </w:r>
    </w:p>
    <w:sectPr w:rsidR="00BD5C3A">
      <w:headerReference w:type="default" r:id="rId7"/>
      <w:footerReference w:type="default" r:id="rId8"/>
      <w:pgSz w:w="11900" w:h="16840"/>
      <w:pgMar w:top="2160" w:right="720" w:bottom="1440" w:left="3874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E5" w:rsidRDefault="00950FE5">
      <w:r>
        <w:separator/>
      </w:r>
    </w:p>
  </w:endnote>
  <w:endnote w:type="continuationSeparator" w:id="0">
    <w:p w:rsidR="00950FE5" w:rsidRDefault="0095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3A" w:rsidRDefault="00BD5C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E5" w:rsidRDefault="00950FE5">
      <w:r>
        <w:separator/>
      </w:r>
    </w:p>
  </w:footnote>
  <w:footnote w:type="continuationSeparator" w:id="0">
    <w:p w:rsidR="00950FE5" w:rsidRDefault="0095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3A" w:rsidRDefault="00BD5C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C3A"/>
    <w:rsid w:val="006B6B01"/>
    <w:rsid w:val="00950FE5"/>
    <w:rsid w:val="00B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line="288" w:lineRule="auto"/>
    </w:pPr>
    <w:rPr>
      <w:rFonts w:ascii="Helvetica Neue" w:hAnsi="Arial Unicode MS" w:cs="Arial Unicode MS"/>
      <w:color w:val="000000"/>
    </w:rPr>
  </w:style>
  <w:style w:type="paragraph" w:customStyle="1" w:styleId="Estilodetabla1">
    <w:name w:val="Estilo de tabla 1"/>
    <w:rPr>
      <w:rFonts w:ascii="Helvetica Neue Medium" w:eastAsia="Helvetica Neue Medium" w:hAnsi="Helvetica Neue Medium" w:cs="Helvetica Neue Medium"/>
      <w:color w:val="FEFFFE"/>
    </w:rPr>
  </w:style>
  <w:style w:type="paragraph" w:customStyle="1" w:styleId="Nombredelremitente">
    <w:name w:val="Nombre del remitente"/>
    <w:next w:val="Cuerpo"/>
    <w:pPr>
      <w:spacing w:line="180" w:lineRule="auto"/>
      <w:outlineLvl w:val="0"/>
    </w:pPr>
    <w:rPr>
      <w:rFonts w:ascii="Helvetica Neue" w:hAnsi="Arial Unicode MS" w:cs="Arial Unicode MS"/>
      <w:b/>
      <w:bCs/>
      <w:color w:val="D7267C"/>
      <w:sz w:val="120"/>
      <w:szCs w:val="120"/>
      <w:lang w:val="es-ES_tradnl"/>
    </w:rPr>
  </w:style>
  <w:style w:type="paragraph" w:customStyle="1" w:styleId="Datosdecontacto">
    <w:name w:val="Datos de contacto"/>
    <w:rPr>
      <w:rFonts w:ascii="Helvetica Neue Medium" w:hAnsi="Arial Unicode MS" w:cs="Arial Unicode MS"/>
      <w:color w:val="7A7A7A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line="288" w:lineRule="auto"/>
    </w:pPr>
    <w:rPr>
      <w:rFonts w:ascii="Helvetica Neue" w:hAnsi="Arial Unicode MS" w:cs="Arial Unicode MS"/>
      <w:color w:val="000000"/>
    </w:rPr>
  </w:style>
  <w:style w:type="paragraph" w:customStyle="1" w:styleId="Estilodetabla1">
    <w:name w:val="Estilo de tabla 1"/>
    <w:rPr>
      <w:rFonts w:ascii="Helvetica Neue Medium" w:eastAsia="Helvetica Neue Medium" w:hAnsi="Helvetica Neue Medium" w:cs="Helvetica Neue Medium"/>
      <w:color w:val="FEFFFE"/>
    </w:rPr>
  </w:style>
  <w:style w:type="paragraph" w:customStyle="1" w:styleId="Nombredelremitente">
    <w:name w:val="Nombre del remitente"/>
    <w:next w:val="Cuerpo"/>
    <w:pPr>
      <w:spacing w:line="180" w:lineRule="auto"/>
      <w:outlineLvl w:val="0"/>
    </w:pPr>
    <w:rPr>
      <w:rFonts w:ascii="Helvetica Neue" w:hAnsi="Arial Unicode MS" w:cs="Arial Unicode MS"/>
      <w:b/>
      <w:bCs/>
      <w:color w:val="D7267C"/>
      <w:sz w:val="120"/>
      <w:szCs w:val="120"/>
      <w:lang w:val="es-ES_tradnl"/>
    </w:rPr>
  </w:style>
  <w:style w:type="paragraph" w:customStyle="1" w:styleId="Datosdecontacto">
    <w:name w:val="Datos de contacto"/>
    <w:rPr>
      <w:rFonts w:ascii="Helvetica Neue Medium" w:hAnsi="Arial Unicode MS" w:cs="Arial Unicode MS"/>
      <w:color w:val="7A7A7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1_BoldType_Letter">
  <a:themeElements>
    <a:clrScheme name="01_BoldType_Letter">
      <a:dk1>
        <a:srgbClr val="FFFFFF"/>
      </a:dk1>
      <a:lt1>
        <a:srgbClr val="FF4013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2014-10-23T01:40:00Z</dcterms:created>
  <dcterms:modified xsi:type="dcterms:W3CDTF">2014-10-23T01:40:00Z</dcterms:modified>
</cp:coreProperties>
</file>