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D34" w:rsidRDefault="00D85D34" w:rsidP="00D85D34">
      <w:pPr>
        <w:tabs>
          <w:tab w:val="left" w:pos="1020"/>
        </w:tabs>
      </w:pPr>
    </w:p>
    <w:p w:rsidR="00D85D34" w:rsidRPr="00384712" w:rsidRDefault="00D85D34" w:rsidP="00D85D34">
      <w:pPr>
        <w:autoSpaceDE w:val="0"/>
        <w:autoSpaceDN w:val="0"/>
        <w:adjustRightInd w:val="0"/>
        <w:spacing w:after="0" w:line="240" w:lineRule="auto"/>
        <w:jc w:val="center"/>
        <w:rPr>
          <w:rFonts w:ascii="Berlin Sans FB Demi" w:hAnsi="Berlin Sans FB Demi" w:cs="Arial"/>
          <w:color w:val="FF66CC"/>
          <w:sz w:val="36"/>
          <w:szCs w:val="24"/>
        </w:rPr>
      </w:pPr>
      <w:r w:rsidRPr="00384712">
        <w:rPr>
          <w:rFonts w:ascii="Berlin Sans FB Demi" w:hAnsi="Berlin Sans FB Demi" w:cs="Arial"/>
          <w:noProof/>
          <w:color w:val="FF66CC"/>
          <w:sz w:val="36"/>
          <w:szCs w:val="24"/>
          <w:lang w:val="en-US"/>
        </w:rPr>
        <w:drawing>
          <wp:inline distT="0" distB="0" distL="0" distR="0" wp14:anchorId="6C86D314" wp14:editId="0B5C97EF">
            <wp:extent cx="2621280" cy="819150"/>
            <wp:effectExtent l="0" t="0" r="7620" b="0"/>
            <wp:docPr id="1" name="Imagen 1" descr="C:\Users\Usuario\Pictures\untitled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Pictures\untitled 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D34" w:rsidRPr="00384712" w:rsidRDefault="00D85D34" w:rsidP="00D85D34">
      <w:pPr>
        <w:autoSpaceDE w:val="0"/>
        <w:autoSpaceDN w:val="0"/>
        <w:adjustRightInd w:val="0"/>
        <w:spacing w:after="0" w:line="240" w:lineRule="auto"/>
        <w:rPr>
          <w:rFonts w:ascii="Berlin Sans FB Demi" w:hAnsi="Berlin Sans FB Demi" w:cs="Arial"/>
          <w:color w:val="FF66CC"/>
          <w:sz w:val="36"/>
          <w:szCs w:val="24"/>
        </w:rPr>
      </w:pPr>
    </w:p>
    <w:p w:rsidR="00D85D34" w:rsidRPr="00384712" w:rsidRDefault="00D85D34" w:rsidP="00D85D34">
      <w:pPr>
        <w:autoSpaceDE w:val="0"/>
        <w:autoSpaceDN w:val="0"/>
        <w:adjustRightInd w:val="0"/>
        <w:spacing w:after="0" w:line="240" w:lineRule="auto"/>
        <w:jc w:val="center"/>
        <w:rPr>
          <w:rFonts w:ascii="Berlin Sans FB Demi" w:hAnsi="Berlin Sans FB Demi" w:cs="Arial"/>
          <w:color w:val="FF66CC"/>
          <w:sz w:val="36"/>
          <w:szCs w:val="24"/>
        </w:rPr>
      </w:pPr>
    </w:p>
    <w:p w:rsidR="00D85D34" w:rsidRPr="005C431B" w:rsidRDefault="00D85D34" w:rsidP="00D85D34">
      <w:pPr>
        <w:autoSpaceDE w:val="0"/>
        <w:autoSpaceDN w:val="0"/>
        <w:adjustRightInd w:val="0"/>
        <w:spacing w:after="0" w:line="240" w:lineRule="auto"/>
        <w:jc w:val="center"/>
        <w:rPr>
          <w:rFonts w:ascii="Aharoni" w:hAnsi="Aharoni" w:cs="Aharoni"/>
          <w:color w:val="002060"/>
          <w:sz w:val="52"/>
          <w:szCs w:val="24"/>
        </w:rPr>
      </w:pPr>
      <w:r w:rsidRPr="005C431B">
        <w:rPr>
          <w:rFonts w:ascii="Aharoni" w:hAnsi="Aharoni" w:cs="Aharoni"/>
          <w:color w:val="002060"/>
          <w:sz w:val="52"/>
          <w:szCs w:val="24"/>
        </w:rPr>
        <w:t>UNIVERSIDAD GUADALAJARA LAMAR</w:t>
      </w:r>
    </w:p>
    <w:p w:rsidR="00D85D34" w:rsidRPr="005C431B" w:rsidRDefault="00D85D34" w:rsidP="00D85D34">
      <w:pPr>
        <w:autoSpaceDE w:val="0"/>
        <w:autoSpaceDN w:val="0"/>
        <w:adjustRightInd w:val="0"/>
        <w:spacing w:after="0" w:line="240" w:lineRule="auto"/>
        <w:jc w:val="center"/>
        <w:rPr>
          <w:rFonts w:ascii="Aharoni" w:hAnsi="Aharoni" w:cs="Aharoni"/>
          <w:color w:val="002060"/>
          <w:sz w:val="48"/>
          <w:szCs w:val="24"/>
        </w:rPr>
      </w:pPr>
    </w:p>
    <w:p w:rsidR="00D85D34" w:rsidRPr="005C431B" w:rsidRDefault="00D85D34" w:rsidP="00D85D34">
      <w:pPr>
        <w:autoSpaceDE w:val="0"/>
        <w:autoSpaceDN w:val="0"/>
        <w:adjustRightInd w:val="0"/>
        <w:spacing w:after="0" w:line="240" w:lineRule="auto"/>
        <w:jc w:val="center"/>
        <w:rPr>
          <w:rFonts w:ascii="Aharoni" w:hAnsi="Aharoni" w:cs="Aharoni"/>
          <w:color w:val="FF3300"/>
          <w:sz w:val="52"/>
          <w:szCs w:val="24"/>
        </w:rPr>
      </w:pPr>
      <w:r w:rsidRPr="005C431B">
        <w:rPr>
          <w:rFonts w:ascii="Aharoni" w:hAnsi="Aharoni" w:cs="Aharoni"/>
          <w:color w:val="FF3300"/>
          <w:sz w:val="52"/>
          <w:szCs w:val="24"/>
        </w:rPr>
        <w:t xml:space="preserve">MEDICINA BASADA EN EVIDENCIAS </w:t>
      </w:r>
    </w:p>
    <w:p w:rsidR="00D85D34" w:rsidRPr="008360A8" w:rsidRDefault="00D85D34" w:rsidP="00D85D34">
      <w:pPr>
        <w:autoSpaceDE w:val="0"/>
        <w:autoSpaceDN w:val="0"/>
        <w:adjustRightInd w:val="0"/>
        <w:spacing w:after="0" w:line="240" w:lineRule="auto"/>
        <w:rPr>
          <w:rFonts w:ascii="Aharoni" w:hAnsi="Aharoni" w:cs="Aharoni"/>
          <w:color w:val="003399"/>
          <w:sz w:val="56"/>
          <w:szCs w:val="24"/>
        </w:rPr>
      </w:pPr>
    </w:p>
    <w:p w:rsidR="00D85D34" w:rsidRDefault="00D85D34" w:rsidP="00D85D34">
      <w:pPr>
        <w:autoSpaceDE w:val="0"/>
        <w:autoSpaceDN w:val="0"/>
        <w:adjustRightInd w:val="0"/>
        <w:spacing w:after="0" w:line="240" w:lineRule="auto"/>
        <w:jc w:val="center"/>
        <w:rPr>
          <w:rFonts w:ascii="Aharoni" w:hAnsi="Aharoni" w:cs="Aharoni"/>
          <w:color w:val="FF3399"/>
          <w:sz w:val="72"/>
          <w:szCs w:val="24"/>
        </w:rPr>
      </w:pPr>
      <w:r>
        <w:rPr>
          <w:rFonts w:ascii="Aharoni" w:hAnsi="Aharoni" w:cs="Aharoni"/>
          <w:color w:val="FF3399"/>
          <w:sz w:val="72"/>
          <w:szCs w:val="24"/>
        </w:rPr>
        <w:t xml:space="preserve">ACTIVIDAD </w:t>
      </w:r>
      <w:r>
        <w:rPr>
          <w:rFonts w:ascii="Aharoni" w:hAnsi="Aharoni" w:cs="Aharoni"/>
          <w:color w:val="FF3399"/>
          <w:sz w:val="72"/>
          <w:szCs w:val="24"/>
        </w:rPr>
        <w:t>1</w:t>
      </w:r>
    </w:p>
    <w:p w:rsidR="00D85D34" w:rsidRPr="008360A8" w:rsidRDefault="00D85D34" w:rsidP="00D85D34">
      <w:pPr>
        <w:autoSpaceDE w:val="0"/>
        <w:autoSpaceDN w:val="0"/>
        <w:adjustRightInd w:val="0"/>
        <w:spacing w:after="0" w:line="240" w:lineRule="auto"/>
        <w:jc w:val="center"/>
        <w:rPr>
          <w:rFonts w:ascii="Aharoni" w:hAnsi="Aharoni" w:cs="Aharoni"/>
          <w:color w:val="FF3399"/>
          <w:sz w:val="72"/>
          <w:szCs w:val="24"/>
        </w:rPr>
      </w:pPr>
    </w:p>
    <w:p w:rsidR="00D85D34" w:rsidRPr="005C431B" w:rsidRDefault="00D85D34" w:rsidP="00D85D34">
      <w:pPr>
        <w:autoSpaceDE w:val="0"/>
        <w:autoSpaceDN w:val="0"/>
        <w:adjustRightInd w:val="0"/>
        <w:spacing w:after="0" w:line="240" w:lineRule="auto"/>
        <w:jc w:val="center"/>
        <w:rPr>
          <w:rFonts w:ascii="Aharoni" w:hAnsi="Aharoni" w:cs="Aharoni"/>
          <w:color w:val="00B0F0"/>
          <w:sz w:val="96"/>
          <w:szCs w:val="24"/>
        </w:rPr>
      </w:pPr>
      <w:r w:rsidRPr="005C431B">
        <w:rPr>
          <w:rFonts w:ascii="Aharoni" w:hAnsi="Aharoni" w:cs="Aharoni"/>
          <w:color w:val="00B0F0"/>
          <w:sz w:val="96"/>
          <w:szCs w:val="24"/>
        </w:rPr>
        <w:t>Parcial 2</w:t>
      </w:r>
    </w:p>
    <w:p w:rsidR="00D85D34" w:rsidRPr="008360A8" w:rsidRDefault="00D85D34" w:rsidP="00D85D34">
      <w:pPr>
        <w:autoSpaceDE w:val="0"/>
        <w:autoSpaceDN w:val="0"/>
        <w:adjustRightInd w:val="0"/>
        <w:spacing w:after="0" w:line="240" w:lineRule="auto"/>
        <w:rPr>
          <w:rFonts w:ascii="Aharoni" w:hAnsi="Aharoni" w:cs="Aharoni"/>
          <w:color w:val="003399"/>
          <w:sz w:val="52"/>
          <w:szCs w:val="24"/>
        </w:rPr>
      </w:pPr>
    </w:p>
    <w:p w:rsidR="00D85D34" w:rsidRPr="008360A8" w:rsidRDefault="00D85D34" w:rsidP="00D85D34">
      <w:pPr>
        <w:autoSpaceDE w:val="0"/>
        <w:autoSpaceDN w:val="0"/>
        <w:adjustRightInd w:val="0"/>
        <w:spacing w:after="0" w:line="240" w:lineRule="auto"/>
        <w:jc w:val="center"/>
        <w:rPr>
          <w:rFonts w:ascii="Aharoni" w:hAnsi="Aharoni" w:cs="Aharoni"/>
          <w:color w:val="003399"/>
          <w:sz w:val="48"/>
          <w:szCs w:val="24"/>
        </w:rPr>
      </w:pPr>
    </w:p>
    <w:p w:rsidR="00D85D34" w:rsidRPr="008360A8" w:rsidRDefault="00D85D34" w:rsidP="00D85D34">
      <w:pPr>
        <w:autoSpaceDE w:val="0"/>
        <w:autoSpaceDN w:val="0"/>
        <w:adjustRightInd w:val="0"/>
        <w:spacing w:after="0" w:line="240" w:lineRule="auto"/>
        <w:jc w:val="center"/>
        <w:rPr>
          <w:rFonts w:ascii="Aharoni" w:hAnsi="Aharoni" w:cs="Aharoni"/>
          <w:color w:val="00B050"/>
          <w:sz w:val="48"/>
          <w:szCs w:val="24"/>
        </w:rPr>
      </w:pPr>
      <w:r w:rsidRPr="008360A8">
        <w:rPr>
          <w:rFonts w:ascii="Aharoni" w:hAnsi="Aharoni" w:cs="Aharoni"/>
          <w:color w:val="00B050"/>
          <w:sz w:val="48"/>
          <w:szCs w:val="24"/>
        </w:rPr>
        <w:t>HOSPITAL GENERAL DE OCCIDENTE</w:t>
      </w:r>
    </w:p>
    <w:p w:rsidR="00D85D34" w:rsidRPr="008360A8" w:rsidRDefault="00D85D34" w:rsidP="00D85D34">
      <w:pPr>
        <w:autoSpaceDE w:val="0"/>
        <w:autoSpaceDN w:val="0"/>
        <w:adjustRightInd w:val="0"/>
        <w:spacing w:after="0" w:line="240" w:lineRule="auto"/>
        <w:rPr>
          <w:rFonts w:ascii="Aharoni" w:hAnsi="Aharoni" w:cs="Aharoni"/>
          <w:color w:val="003399"/>
          <w:sz w:val="48"/>
          <w:szCs w:val="24"/>
        </w:rPr>
      </w:pPr>
    </w:p>
    <w:p w:rsidR="00D85D34" w:rsidRPr="008360A8" w:rsidRDefault="00D85D34" w:rsidP="00D85D34">
      <w:pPr>
        <w:autoSpaceDE w:val="0"/>
        <w:autoSpaceDN w:val="0"/>
        <w:adjustRightInd w:val="0"/>
        <w:spacing w:after="0" w:line="240" w:lineRule="auto"/>
        <w:jc w:val="center"/>
        <w:rPr>
          <w:rFonts w:ascii="Aharoni" w:hAnsi="Aharoni" w:cs="Aharoni"/>
          <w:color w:val="CC00CC"/>
          <w:sz w:val="56"/>
          <w:szCs w:val="24"/>
        </w:rPr>
      </w:pPr>
      <w:r w:rsidRPr="008360A8">
        <w:rPr>
          <w:rFonts w:ascii="Aharoni" w:hAnsi="Aharoni" w:cs="Aharoni"/>
          <w:color w:val="CC00CC"/>
          <w:sz w:val="56"/>
          <w:szCs w:val="24"/>
        </w:rPr>
        <w:t xml:space="preserve">MARICELA RODRIGUEZ CASTELLANOS </w:t>
      </w:r>
    </w:p>
    <w:p w:rsidR="00D85D34" w:rsidRPr="008360A8" w:rsidRDefault="00D85D34" w:rsidP="00D85D34">
      <w:pPr>
        <w:autoSpaceDE w:val="0"/>
        <w:autoSpaceDN w:val="0"/>
        <w:adjustRightInd w:val="0"/>
        <w:spacing w:after="0" w:line="240" w:lineRule="auto"/>
        <w:jc w:val="center"/>
        <w:rPr>
          <w:rFonts w:ascii="Aharoni" w:hAnsi="Aharoni" w:cs="Aharoni"/>
          <w:color w:val="CC00CC"/>
          <w:sz w:val="56"/>
          <w:szCs w:val="24"/>
        </w:rPr>
      </w:pPr>
      <w:r w:rsidRPr="008360A8">
        <w:rPr>
          <w:rFonts w:ascii="Aharoni" w:hAnsi="Aharoni" w:cs="Aharoni"/>
          <w:color w:val="CC00CC"/>
          <w:sz w:val="72"/>
          <w:szCs w:val="24"/>
        </w:rPr>
        <w:t>8</w:t>
      </w:r>
      <w:r w:rsidRPr="008360A8">
        <w:rPr>
          <w:rFonts w:ascii="Aharoni" w:hAnsi="Aharoni" w:cs="Aharoni"/>
          <w:color w:val="CC00CC"/>
          <w:sz w:val="56"/>
          <w:szCs w:val="24"/>
        </w:rPr>
        <w:t>*C</w:t>
      </w:r>
    </w:p>
    <w:p w:rsidR="00D85D34" w:rsidRDefault="00D85D34" w:rsidP="00D85D34">
      <w:pPr>
        <w:jc w:val="center"/>
        <w:rPr>
          <w:rFonts w:ascii="Aharoni" w:hAnsi="Aharoni" w:cs="Aharoni"/>
          <w:sz w:val="28"/>
        </w:rPr>
      </w:pPr>
      <w:r>
        <w:rPr>
          <w:rFonts w:ascii="Aharoni" w:hAnsi="Aharoni" w:cs="Aharoni"/>
          <w:color w:val="CC00CC"/>
          <w:sz w:val="56"/>
          <w:szCs w:val="24"/>
        </w:rPr>
        <w:t>LME3269</w:t>
      </w:r>
    </w:p>
    <w:p w:rsidR="00D85D34" w:rsidRDefault="00D85D34" w:rsidP="00F47273">
      <w:pPr>
        <w:jc w:val="center"/>
      </w:pPr>
    </w:p>
    <w:p w:rsidR="00D85D34" w:rsidRPr="001F3040" w:rsidRDefault="001F3040" w:rsidP="001F3040">
      <w:pPr>
        <w:rPr>
          <w:rFonts w:ascii="Aharoni" w:hAnsi="Aharoni" w:cs="Aharoni"/>
          <w:color w:val="CC00CC"/>
          <w:sz w:val="44"/>
        </w:rPr>
      </w:pPr>
      <w:r w:rsidRPr="001F3040">
        <w:rPr>
          <w:rFonts w:ascii="Aharoni" w:hAnsi="Aharoni" w:cs="Aharoni"/>
          <w:color w:val="CC00CC"/>
          <w:sz w:val="44"/>
        </w:rPr>
        <w:lastRenderedPageBreak/>
        <w:t>TABLA:</w:t>
      </w:r>
    </w:p>
    <w:p w:rsidR="00D85D34" w:rsidRPr="001F3040" w:rsidRDefault="00D85D34" w:rsidP="00D85D34">
      <w:pPr>
        <w:tabs>
          <w:tab w:val="left" w:pos="1100"/>
        </w:tabs>
        <w:rPr>
          <w:sz w:val="24"/>
        </w:rPr>
      </w:pPr>
    </w:p>
    <w:tbl>
      <w:tblPr>
        <w:tblStyle w:val="Tabladecuadrcula6concolores-nfasis1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D85D34" w:rsidRPr="001F3040" w:rsidTr="001F30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:rsidR="00D85D34" w:rsidRPr="001F3040" w:rsidRDefault="00D85D34" w:rsidP="004F6924">
            <w:pPr>
              <w:rPr>
                <w:sz w:val="24"/>
              </w:rPr>
            </w:pPr>
          </w:p>
        </w:tc>
        <w:tc>
          <w:tcPr>
            <w:tcW w:w="2207" w:type="dxa"/>
          </w:tcPr>
          <w:p w:rsidR="00D85D34" w:rsidRPr="001F3040" w:rsidRDefault="00D85D34" w:rsidP="004F69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1F3040">
              <w:rPr>
                <w:sz w:val="24"/>
              </w:rPr>
              <w:t>Riesgo de muerte por un hemorragia</w:t>
            </w:r>
          </w:p>
        </w:tc>
        <w:tc>
          <w:tcPr>
            <w:tcW w:w="2207" w:type="dxa"/>
          </w:tcPr>
          <w:p w:rsidR="00D85D34" w:rsidRPr="001F3040" w:rsidRDefault="00D85D34" w:rsidP="004F69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1F3040">
              <w:rPr>
                <w:sz w:val="24"/>
              </w:rPr>
              <w:t xml:space="preserve">Sin riesgo d muerte por hemorragia </w:t>
            </w:r>
          </w:p>
        </w:tc>
        <w:tc>
          <w:tcPr>
            <w:tcW w:w="2207" w:type="dxa"/>
          </w:tcPr>
          <w:p w:rsidR="00D85D34" w:rsidRPr="001F3040" w:rsidRDefault="00D85D34" w:rsidP="004F69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1F3040">
              <w:rPr>
                <w:sz w:val="24"/>
              </w:rPr>
              <w:t>Total</w:t>
            </w:r>
          </w:p>
        </w:tc>
      </w:tr>
      <w:tr w:rsidR="00D85D34" w:rsidRPr="001F3040" w:rsidTr="001F30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:rsidR="00D85D34" w:rsidRPr="001F3040" w:rsidRDefault="00D85D34" w:rsidP="004F6924">
            <w:pPr>
              <w:rPr>
                <w:sz w:val="24"/>
              </w:rPr>
            </w:pPr>
            <w:r w:rsidRPr="001F3040">
              <w:rPr>
                <w:sz w:val="24"/>
              </w:rPr>
              <w:t>Tx ticagrelor</w:t>
            </w:r>
          </w:p>
        </w:tc>
        <w:tc>
          <w:tcPr>
            <w:tcW w:w="2207" w:type="dxa"/>
          </w:tcPr>
          <w:p w:rsidR="00D85D34" w:rsidRPr="001F3040" w:rsidRDefault="00D85D34" w:rsidP="004F6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CC00CC"/>
                <w:sz w:val="24"/>
              </w:rPr>
            </w:pPr>
            <w:r w:rsidRPr="001F3040">
              <w:rPr>
                <w:b/>
                <w:color w:val="CC00CC"/>
                <w:sz w:val="24"/>
              </w:rPr>
              <w:t>A</w:t>
            </w:r>
          </w:p>
          <w:p w:rsidR="00D85D34" w:rsidRPr="001F3040" w:rsidRDefault="00D85D34" w:rsidP="004F6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1F3040">
              <w:rPr>
                <w:sz w:val="24"/>
              </w:rPr>
              <w:t>491</w:t>
            </w:r>
          </w:p>
        </w:tc>
        <w:tc>
          <w:tcPr>
            <w:tcW w:w="2207" w:type="dxa"/>
          </w:tcPr>
          <w:p w:rsidR="00D85D34" w:rsidRPr="001F3040" w:rsidRDefault="00D85D34" w:rsidP="004F6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CC00CC"/>
                <w:sz w:val="24"/>
              </w:rPr>
            </w:pPr>
            <w:r w:rsidRPr="001F3040">
              <w:rPr>
                <w:b/>
                <w:color w:val="CC00CC"/>
                <w:sz w:val="24"/>
              </w:rPr>
              <w:t>B</w:t>
            </w:r>
          </w:p>
          <w:p w:rsidR="00D85D34" w:rsidRPr="001F3040" w:rsidRDefault="00D85D34" w:rsidP="004F6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1F3040">
              <w:rPr>
                <w:sz w:val="24"/>
              </w:rPr>
              <w:t>8,744</w:t>
            </w:r>
          </w:p>
        </w:tc>
        <w:tc>
          <w:tcPr>
            <w:tcW w:w="2207" w:type="dxa"/>
          </w:tcPr>
          <w:p w:rsidR="001F3040" w:rsidRPr="001F3040" w:rsidRDefault="001F3040" w:rsidP="004F6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D85D34" w:rsidRPr="001F3040" w:rsidRDefault="00D85D34" w:rsidP="004F6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1F3040">
              <w:rPr>
                <w:sz w:val="24"/>
              </w:rPr>
              <w:t>9,235</w:t>
            </w:r>
          </w:p>
        </w:tc>
      </w:tr>
      <w:tr w:rsidR="00D85D34" w:rsidRPr="001F3040" w:rsidTr="001F30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:rsidR="00D85D34" w:rsidRPr="001F3040" w:rsidRDefault="00D85D34" w:rsidP="004F6924">
            <w:pPr>
              <w:rPr>
                <w:sz w:val="24"/>
              </w:rPr>
            </w:pPr>
            <w:r w:rsidRPr="001F3040">
              <w:rPr>
                <w:sz w:val="24"/>
              </w:rPr>
              <w:t>Tx clopidogrel</w:t>
            </w:r>
          </w:p>
        </w:tc>
        <w:tc>
          <w:tcPr>
            <w:tcW w:w="2207" w:type="dxa"/>
          </w:tcPr>
          <w:p w:rsidR="00D85D34" w:rsidRPr="001F3040" w:rsidRDefault="00D85D34" w:rsidP="004F6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CC00CC"/>
                <w:sz w:val="24"/>
              </w:rPr>
            </w:pPr>
            <w:r w:rsidRPr="001F3040">
              <w:rPr>
                <w:b/>
                <w:color w:val="CC00CC"/>
                <w:sz w:val="24"/>
              </w:rPr>
              <w:t>C</w:t>
            </w:r>
          </w:p>
          <w:p w:rsidR="00D85D34" w:rsidRPr="001F3040" w:rsidRDefault="00D85D34" w:rsidP="004F69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1F3040">
              <w:rPr>
                <w:sz w:val="24"/>
              </w:rPr>
              <w:t>480</w:t>
            </w:r>
          </w:p>
        </w:tc>
        <w:tc>
          <w:tcPr>
            <w:tcW w:w="2207" w:type="dxa"/>
          </w:tcPr>
          <w:p w:rsidR="00D85D34" w:rsidRPr="001F3040" w:rsidRDefault="00D85D34" w:rsidP="004F6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CC00CC"/>
                <w:sz w:val="24"/>
              </w:rPr>
            </w:pPr>
            <w:r w:rsidRPr="001F3040">
              <w:rPr>
                <w:b/>
                <w:color w:val="CC00CC"/>
                <w:sz w:val="24"/>
              </w:rPr>
              <w:t>D</w:t>
            </w:r>
          </w:p>
          <w:p w:rsidR="00D85D34" w:rsidRPr="001F3040" w:rsidRDefault="00D85D34" w:rsidP="004F69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1F3040">
              <w:rPr>
                <w:sz w:val="24"/>
              </w:rPr>
              <w:t>8,706</w:t>
            </w:r>
          </w:p>
        </w:tc>
        <w:tc>
          <w:tcPr>
            <w:tcW w:w="2207" w:type="dxa"/>
          </w:tcPr>
          <w:p w:rsidR="001F3040" w:rsidRPr="001F3040" w:rsidRDefault="001F3040" w:rsidP="004F69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D85D34" w:rsidRPr="001F3040" w:rsidRDefault="00D85D34" w:rsidP="004F69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1F3040">
              <w:rPr>
                <w:sz w:val="24"/>
              </w:rPr>
              <w:t>9,186</w:t>
            </w:r>
          </w:p>
        </w:tc>
      </w:tr>
      <w:tr w:rsidR="00D85D34" w:rsidRPr="001F3040" w:rsidTr="001F30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:rsidR="00D85D34" w:rsidRPr="001F3040" w:rsidRDefault="00D85D34" w:rsidP="001F3040">
            <w:pPr>
              <w:rPr>
                <w:sz w:val="24"/>
              </w:rPr>
            </w:pPr>
          </w:p>
          <w:p w:rsidR="00D85D34" w:rsidRPr="001F3040" w:rsidRDefault="00D85D34" w:rsidP="001F3040">
            <w:pPr>
              <w:jc w:val="center"/>
              <w:rPr>
                <w:sz w:val="24"/>
              </w:rPr>
            </w:pPr>
            <w:r w:rsidRPr="001F3040">
              <w:rPr>
                <w:sz w:val="24"/>
              </w:rPr>
              <w:t>Total</w:t>
            </w:r>
          </w:p>
        </w:tc>
        <w:tc>
          <w:tcPr>
            <w:tcW w:w="2207" w:type="dxa"/>
          </w:tcPr>
          <w:p w:rsidR="001F3040" w:rsidRPr="001F3040" w:rsidRDefault="001F3040" w:rsidP="004F6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D85D34" w:rsidRPr="001F3040" w:rsidRDefault="00D85D34" w:rsidP="004F6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1F3040">
              <w:rPr>
                <w:sz w:val="24"/>
              </w:rPr>
              <w:t>971</w:t>
            </w:r>
          </w:p>
        </w:tc>
        <w:tc>
          <w:tcPr>
            <w:tcW w:w="2207" w:type="dxa"/>
          </w:tcPr>
          <w:p w:rsidR="001F3040" w:rsidRPr="001F3040" w:rsidRDefault="001F3040" w:rsidP="004F6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D85D34" w:rsidRPr="001F3040" w:rsidRDefault="00D85D34" w:rsidP="004F6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1F3040">
              <w:rPr>
                <w:sz w:val="24"/>
              </w:rPr>
              <w:t>17,450</w:t>
            </w:r>
          </w:p>
        </w:tc>
        <w:tc>
          <w:tcPr>
            <w:tcW w:w="2207" w:type="dxa"/>
          </w:tcPr>
          <w:p w:rsidR="001F3040" w:rsidRPr="001F3040" w:rsidRDefault="001F3040" w:rsidP="004F6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D85D34" w:rsidRPr="001F3040" w:rsidRDefault="00D85D34" w:rsidP="004F6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1F3040">
              <w:rPr>
                <w:sz w:val="24"/>
              </w:rPr>
              <w:t>18,421</w:t>
            </w:r>
          </w:p>
        </w:tc>
      </w:tr>
    </w:tbl>
    <w:p w:rsidR="00D85D34" w:rsidRDefault="00D85D34" w:rsidP="00D85D34">
      <w:pPr>
        <w:jc w:val="center"/>
      </w:pPr>
    </w:p>
    <w:p w:rsidR="00D85D34" w:rsidRPr="001F3040" w:rsidRDefault="00D85D34" w:rsidP="00D85D34">
      <w:pPr>
        <w:jc w:val="center"/>
        <w:rPr>
          <w:rFonts w:ascii="Aharoni" w:hAnsi="Aharoni" w:cs="Aharoni"/>
          <w:color w:val="FF3399"/>
        </w:rPr>
      </w:pPr>
    </w:p>
    <w:p w:rsidR="00D85D34" w:rsidRPr="001F3040" w:rsidRDefault="00D85D34" w:rsidP="00D85D34">
      <w:pPr>
        <w:rPr>
          <w:b/>
          <w:color w:val="CC00CC"/>
          <w:sz w:val="28"/>
        </w:rPr>
      </w:pPr>
      <w:r w:rsidRPr="001F3040">
        <w:rPr>
          <w:rFonts w:ascii="Aharoni" w:hAnsi="Aharoni" w:cs="Aharoni"/>
          <w:color w:val="FF3399"/>
          <w:sz w:val="24"/>
        </w:rPr>
        <w:t>Riesgo Relativo:</w:t>
      </w:r>
      <w:r w:rsidR="001F3040" w:rsidRPr="001F3040">
        <w:rPr>
          <w:color w:val="FF3399"/>
          <w:sz w:val="24"/>
        </w:rPr>
        <w:t xml:space="preserve"> </w:t>
      </w:r>
      <w:r w:rsidR="001F3040" w:rsidRPr="001F3040">
        <w:rPr>
          <w:sz w:val="24"/>
        </w:rPr>
        <w:t xml:space="preserve">a/a+b / c/c+d:= 0.053/0.052 = </w:t>
      </w:r>
      <w:r w:rsidR="001F3040" w:rsidRPr="001F3040">
        <w:rPr>
          <w:b/>
          <w:color w:val="CC00CC"/>
          <w:sz w:val="28"/>
        </w:rPr>
        <w:t xml:space="preserve">1.01 </w:t>
      </w:r>
    </w:p>
    <w:p w:rsidR="001F3040" w:rsidRPr="001F3040" w:rsidRDefault="001F3040" w:rsidP="00D85D34">
      <w:pPr>
        <w:rPr>
          <w:sz w:val="24"/>
        </w:rPr>
      </w:pPr>
      <w:r w:rsidRPr="001F3040">
        <w:rPr>
          <w:sz w:val="24"/>
        </w:rPr>
        <w:t xml:space="preserve">                              </w:t>
      </w:r>
    </w:p>
    <w:p w:rsidR="001F3040" w:rsidRPr="001F3040" w:rsidRDefault="001F3040" w:rsidP="001F3040">
      <w:pPr>
        <w:rPr>
          <w:b/>
          <w:color w:val="CC00CC"/>
          <w:sz w:val="28"/>
        </w:rPr>
      </w:pPr>
      <w:r w:rsidRPr="001F3040">
        <w:rPr>
          <w:rFonts w:ascii="Aharoni" w:hAnsi="Aharoni" w:cs="Aharoni"/>
          <w:color w:val="FF3399"/>
          <w:sz w:val="24"/>
        </w:rPr>
        <w:t>Riesgo Atribuible:</w:t>
      </w:r>
      <w:r w:rsidRPr="001F3040">
        <w:rPr>
          <w:rFonts w:ascii="Aharoni" w:hAnsi="Aharoni" w:cs="Aharoni"/>
          <w:color w:val="FF3399"/>
          <w:sz w:val="24"/>
        </w:rPr>
        <w:t xml:space="preserve"> </w:t>
      </w:r>
      <w:r w:rsidRPr="001F3040">
        <w:rPr>
          <w:sz w:val="24"/>
        </w:rPr>
        <w:t xml:space="preserve">a/a+b / c/c+d = 0.053/0.052 = 0.053- 0.052/0.053 = 0.01 x 100 = </w:t>
      </w:r>
      <w:r w:rsidRPr="001F3040">
        <w:rPr>
          <w:b/>
          <w:color w:val="CC00CC"/>
          <w:sz w:val="28"/>
        </w:rPr>
        <w:t xml:space="preserve">1.8 </w:t>
      </w:r>
    </w:p>
    <w:p w:rsidR="001F3040" w:rsidRPr="001F3040" w:rsidRDefault="001F3040" w:rsidP="001F3040">
      <w:pPr>
        <w:rPr>
          <w:sz w:val="24"/>
        </w:rPr>
      </w:pPr>
      <w:r w:rsidRPr="001F3040">
        <w:rPr>
          <w:sz w:val="24"/>
        </w:rPr>
        <w:t>Con estas fórmulas concluimos que el tomar estos medicamentos so</w:t>
      </w:r>
      <w:bookmarkStart w:id="0" w:name="_GoBack"/>
      <w:bookmarkEnd w:id="0"/>
      <w:r w:rsidRPr="001F3040">
        <w:rPr>
          <w:sz w:val="24"/>
        </w:rPr>
        <w:t xml:space="preserve">n un factor de riesgo para la incidencia de presentar una muerte por hemorragia. </w:t>
      </w:r>
      <w:r w:rsidR="00CC4706">
        <w:rPr>
          <w:sz w:val="24"/>
        </w:rPr>
        <w:t>También</w:t>
      </w:r>
      <w:r>
        <w:rPr>
          <w:sz w:val="24"/>
        </w:rPr>
        <w:t xml:space="preserve"> podemos observar que no hay mucha diferencia entre estos medicamentos para tener una muerte por hemorragia.</w:t>
      </w:r>
    </w:p>
    <w:p w:rsidR="00F47273" w:rsidRDefault="00F47273" w:rsidP="00D85D34">
      <w:pPr>
        <w:tabs>
          <w:tab w:val="left" w:pos="1100"/>
        </w:tabs>
      </w:pPr>
    </w:p>
    <w:p w:rsidR="00132E25" w:rsidRPr="00132E25" w:rsidRDefault="00132E25" w:rsidP="00D85D34">
      <w:pPr>
        <w:tabs>
          <w:tab w:val="left" w:pos="1100"/>
        </w:tabs>
        <w:rPr>
          <w:rFonts w:ascii="Aharoni" w:hAnsi="Aharoni" w:cs="Aharoni"/>
          <w:color w:val="FF3399"/>
          <w:sz w:val="28"/>
        </w:rPr>
      </w:pPr>
    </w:p>
    <w:p w:rsidR="00132E25" w:rsidRDefault="00132E25" w:rsidP="00D85D34">
      <w:pPr>
        <w:tabs>
          <w:tab w:val="left" w:pos="1100"/>
        </w:tabs>
        <w:rPr>
          <w:rFonts w:ascii="Aharoni" w:hAnsi="Aharoni" w:cs="Aharoni"/>
          <w:color w:val="FF3399"/>
          <w:sz w:val="28"/>
        </w:rPr>
      </w:pPr>
      <w:r w:rsidRPr="00132E25">
        <w:rPr>
          <w:rFonts w:ascii="Aharoni" w:hAnsi="Aharoni" w:cs="Aharoni"/>
          <w:color w:val="FF3399"/>
          <w:sz w:val="28"/>
        </w:rPr>
        <w:t>ENSAYO CLINICO CONTROLADO:</w:t>
      </w:r>
    </w:p>
    <w:p w:rsidR="00132E25" w:rsidRPr="00132E25" w:rsidRDefault="00132E25" w:rsidP="00D85D34">
      <w:pPr>
        <w:tabs>
          <w:tab w:val="left" w:pos="1100"/>
        </w:tabs>
        <w:rPr>
          <w:rFonts w:ascii="Aharoni" w:hAnsi="Aharoni" w:cs="Aharoni"/>
          <w:color w:val="FF3399"/>
          <w:sz w:val="28"/>
        </w:rPr>
      </w:pPr>
    </w:p>
    <w:p w:rsidR="00132E25" w:rsidRPr="00132E25" w:rsidRDefault="00132E25" w:rsidP="00D85D34">
      <w:pPr>
        <w:tabs>
          <w:tab w:val="left" w:pos="1100"/>
        </w:tabs>
        <w:rPr>
          <w:sz w:val="24"/>
        </w:rPr>
      </w:pPr>
      <w:r w:rsidRPr="00132E25">
        <w:rPr>
          <w:sz w:val="24"/>
        </w:rPr>
        <w:t xml:space="preserve">Es la base científica más sólida y confiable para </w:t>
      </w:r>
      <w:r w:rsidRPr="00132E25">
        <w:rPr>
          <w:sz w:val="24"/>
        </w:rPr>
        <w:t>Es la base científica más sólida y confiable para la evaluación de diferentes alternativas de acción o maniobras terapéuticas es el Ensayos Clínico Controlado (ECC)</w:t>
      </w:r>
    </w:p>
    <w:p w:rsidR="00132E25" w:rsidRPr="00132E25" w:rsidRDefault="00132E25" w:rsidP="00D85D34">
      <w:pPr>
        <w:tabs>
          <w:tab w:val="left" w:pos="1100"/>
        </w:tabs>
        <w:rPr>
          <w:sz w:val="24"/>
        </w:rPr>
      </w:pPr>
    </w:p>
    <w:p w:rsidR="00132E25" w:rsidRPr="00132E25" w:rsidRDefault="00132E25" w:rsidP="00132E25">
      <w:pPr>
        <w:pStyle w:val="Prrafodelista"/>
        <w:numPr>
          <w:ilvl w:val="0"/>
          <w:numId w:val="1"/>
        </w:numPr>
        <w:tabs>
          <w:tab w:val="left" w:pos="1100"/>
        </w:tabs>
        <w:rPr>
          <w:sz w:val="24"/>
        </w:rPr>
      </w:pPr>
      <w:r w:rsidRPr="00132E25">
        <w:rPr>
          <w:sz w:val="24"/>
        </w:rPr>
        <w:t>Estudio prospectivo, comparativo, longitudinal, experimental</w:t>
      </w:r>
      <w:r w:rsidRPr="00132E25">
        <w:rPr>
          <w:sz w:val="24"/>
        </w:rPr>
        <w:t xml:space="preserve"> aleatorio ciego, experimental, aleatorio</w:t>
      </w:r>
      <w:r w:rsidRPr="00132E25">
        <w:rPr>
          <w:sz w:val="24"/>
        </w:rPr>
        <w:t xml:space="preserve"> y en ocasiones estratificado.</w:t>
      </w:r>
    </w:p>
    <w:p w:rsidR="00132E25" w:rsidRPr="00132E25" w:rsidRDefault="00132E25" w:rsidP="00132E25">
      <w:pPr>
        <w:pStyle w:val="Prrafodelista"/>
        <w:numPr>
          <w:ilvl w:val="0"/>
          <w:numId w:val="1"/>
        </w:numPr>
        <w:tabs>
          <w:tab w:val="left" w:pos="1100"/>
        </w:tabs>
        <w:rPr>
          <w:sz w:val="24"/>
        </w:rPr>
      </w:pPr>
      <w:r w:rsidRPr="00132E25">
        <w:rPr>
          <w:sz w:val="24"/>
        </w:rPr>
        <w:t>Tiene la finalidad de comparar el efecto y el valor de una intervención en contra de un grupo control o testigo</w:t>
      </w:r>
    </w:p>
    <w:sectPr w:rsidR="00132E25" w:rsidRPr="00132E25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157" w:rsidRDefault="00960157" w:rsidP="00D85D34">
      <w:pPr>
        <w:spacing w:after="0" w:line="240" w:lineRule="auto"/>
      </w:pPr>
      <w:r>
        <w:separator/>
      </w:r>
    </w:p>
  </w:endnote>
  <w:endnote w:type="continuationSeparator" w:id="0">
    <w:p w:rsidR="00960157" w:rsidRDefault="00960157" w:rsidP="00D85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 Demi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157" w:rsidRDefault="00960157" w:rsidP="00D85D34">
      <w:pPr>
        <w:spacing w:after="0" w:line="240" w:lineRule="auto"/>
      </w:pPr>
      <w:r>
        <w:separator/>
      </w:r>
    </w:p>
  </w:footnote>
  <w:footnote w:type="continuationSeparator" w:id="0">
    <w:p w:rsidR="00960157" w:rsidRDefault="00960157" w:rsidP="00D85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D2BF4"/>
    <w:multiLevelType w:val="hybridMultilevel"/>
    <w:tmpl w:val="E5C8D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273"/>
    <w:rsid w:val="00132E25"/>
    <w:rsid w:val="001F3040"/>
    <w:rsid w:val="00306182"/>
    <w:rsid w:val="00960157"/>
    <w:rsid w:val="00CC4706"/>
    <w:rsid w:val="00D85D34"/>
    <w:rsid w:val="00F4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009259-193D-4F67-8A77-E6F55B06E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47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85D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5D34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D85D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5D34"/>
    <w:rPr>
      <w:lang w:val="es-MX"/>
    </w:rPr>
  </w:style>
  <w:style w:type="paragraph" w:styleId="Prrafodelista">
    <w:name w:val="List Paragraph"/>
    <w:basedOn w:val="Normal"/>
    <w:uiPriority w:val="34"/>
    <w:qFormat/>
    <w:rsid w:val="00132E25"/>
    <w:pPr>
      <w:ind w:left="720"/>
      <w:contextualSpacing/>
    </w:pPr>
  </w:style>
  <w:style w:type="table" w:styleId="Tabladecuadrcula6concolores-nfasis1">
    <w:name w:val="Grid Table 6 Colorful Accent 1"/>
    <w:basedOn w:val="Tablanormal"/>
    <w:uiPriority w:val="51"/>
    <w:rsid w:val="001F304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191</Words>
  <Characters>1093</Characters>
  <Application>Microsoft Office Word</Application>
  <DocSecurity>0</DocSecurity>
  <Lines>9</Lines>
  <Paragraphs>2</Paragraphs>
  <ScaleCrop>false</ScaleCrop>
  <Company>Microsoft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Rodriguez Castellanos</dc:creator>
  <cp:keywords/>
  <dc:description/>
  <cp:lastModifiedBy>Ricardo Rodriguez Castellanos</cp:lastModifiedBy>
  <cp:revision>7</cp:revision>
  <dcterms:created xsi:type="dcterms:W3CDTF">2014-10-23T01:40:00Z</dcterms:created>
  <dcterms:modified xsi:type="dcterms:W3CDTF">2014-10-23T02:17:00Z</dcterms:modified>
</cp:coreProperties>
</file>