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1F" w:rsidRDefault="00622B9A" w:rsidP="00CC77E4">
      <w:pPr>
        <w:jc w:val="both"/>
        <w:rPr>
          <w:rFonts w:ascii="Arial" w:hAnsi="Arial" w:cs="Arial"/>
          <w:color w:val="666666"/>
          <w:sz w:val="23"/>
          <w:szCs w:val="23"/>
          <w:shd w:val="clear" w:color="auto" w:fill="FFFFFF"/>
          <w:lang w:val="es-MX"/>
        </w:rPr>
      </w:pPr>
      <w:r>
        <w:rPr>
          <w:rFonts w:ascii="Arial" w:hAnsi="Arial" w:cs="Arial"/>
          <w:color w:val="666666"/>
          <w:sz w:val="23"/>
          <w:szCs w:val="23"/>
          <w:shd w:val="clear" w:color="auto" w:fill="FFFFFF"/>
          <w:lang w:val="es-MX"/>
        </w:rPr>
        <w:t>ANALIZAR METANALISIS</w:t>
      </w:r>
    </w:p>
    <w:p w:rsidR="00622B9A" w:rsidRPr="00EA251F" w:rsidRDefault="00622B9A" w:rsidP="00CC77E4">
      <w:pPr>
        <w:jc w:val="both"/>
        <w:rPr>
          <w:lang w:val="es-MX"/>
        </w:rPr>
      </w:pPr>
      <w:r>
        <w:rPr>
          <w:rFonts w:ascii="Arial" w:hAnsi="Arial" w:cs="Arial"/>
          <w:color w:val="666666"/>
          <w:sz w:val="23"/>
          <w:szCs w:val="23"/>
          <w:shd w:val="clear" w:color="auto" w:fill="FFFFFF"/>
          <w:lang w:val="es-MX"/>
        </w:rPr>
        <w:t xml:space="preserve">Se reclutaron 18.624 pacientes de 862 centros en 43 </w:t>
      </w:r>
      <w:r w:rsidR="00CC77E4">
        <w:rPr>
          <w:rFonts w:ascii="Arial" w:hAnsi="Arial" w:cs="Arial"/>
          <w:color w:val="666666"/>
          <w:sz w:val="23"/>
          <w:szCs w:val="23"/>
          <w:shd w:val="clear" w:color="auto" w:fill="FFFFFF"/>
          <w:lang w:val="es-MX"/>
        </w:rPr>
        <w:t>países</w:t>
      </w:r>
      <w:r>
        <w:rPr>
          <w:rFonts w:ascii="Arial" w:hAnsi="Arial" w:cs="Arial"/>
          <w:color w:val="666666"/>
          <w:sz w:val="23"/>
          <w:szCs w:val="23"/>
          <w:shd w:val="clear" w:color="auto" w:fill="FFFFFF"/>
          <w:lang w:val="es-MX"/>
        </w:rPr>
        <w:t xml:space="preserve">, desde octubre de 2006 hasta julio de 2008. El periodo de seguimiento termino en febrero de 2009, cuando se disponía de información del estado vital de todos los pacientes salvo cinco. Los dos grupos de tratamiento estaban bien equilibrados con respecto a todas sus características iniciales. Medicaciones e </w:t>
      </w:r>
      <w:r w:rsidR="00CC77E4">
        <w:rPr>
          <w:rFonts w:ascii="Arial" w:hAnsi="Arial" w:cs="Arial"/>
          <w:color w:val="666666"/>
          <w:sz w:val="23"/>
          <w:szCs w:val="23"/>
          <w:shd w:val="clear" w:color="auto" w:fill="FFFFFF"/>
          <w:lang w:val="es-MX"/>
        </w:rPr>
        <w:t>intervenciones distintas</w:t>
      </w:r>
      <w:r>
        <w:rPr>
          <w:rFonts w:ascii="Arial" w:hAnsi="Arial" w:cs="Arial"/>
          <w:color w:val="666666"/>
          <w:sz w:val="23"/>
          <w:szCs w:val="23"/>
          <w:shd w:val="clear" w:color="auto" w:fill="FFFFFF"/>
          <w:lang w:val="es-MX"/>
        </w:rPr>
        <w:t xml:space="preserve"> de las del estudio. Ambos grupos iniciaron el tratamiento con la medicación del estudio en una mediana de 11,3 </w:t>
      </w:r>
      <w:proofErr w:type="gramStart"/>
      <w:r>
        <w:rPr>
          <w:rFonts w:ascii="Arial" w:hAnsi="Arial" w:cs="Arial"/>
          <w:color w:val="666666"/>
          <w:sz w:val="23"/>
          <w:szCs w:val="23"/>
          <w:shd w:val="clear" w:color="auto" w:fill="FFFFFF"/>
          <w:lang w:val="es-MX"/>
        </w:rPr>
        <w:t>horas(</w:t>
      </w:r>
      <w:proofErr w:type="gramEnd"/>
      <w:r>
        <w:rPr>
          <w:rFonts w:ascii="Arial" w:hAnsi="Arial" w:cs="Arial"/>
          <w:color w:val="666666"/>
          <w:sz w:val="23"/>
          <w:szCs w:val="23"/>
          <w:shd w:val="clear" w:color="auto" w:fill="FFFFFF"/>
          <w:lang w:val="es-MX"/>
        </w:rPr>
        <w:t xml:space="preserve">rango </w:t>
      </w:r>
      <w:proofErr w:type="spellStart"/>
      <w:r>
        <w:rPr>
          <w:rFonts w:ascii="Arial" w:hAnsi="Arial" w:cs="Arial"/>
          <w:color w:val="666666"/>
          <w:sz w:val="23"/>
          <w:szCs w:val="23"/>
          <w:shd w:val="clear" w:color="auto" w:fill="FFFFFF"/>
          <w:lang w:val="es-MX"/>
        </w:rPr>
        <w:t>intercuartil</w:t>
      </w:r>
      <w:proofErr w:type="spellEnd"/>
      <w:r>
        <w:rPr>
          <w:rFonts w:ascii="Arial" w:hAnsi="Arial" w:cs="Arial"/>
          <w:color w:val="666666"/>
          <w:sz w:val="23"/>
          <w:szCs w:val="23"/>
          <w:shd w:val="clear" w:color="auto" w:fill="FFFFFF"/>
          <w:lang w:val="es-MX"/>
        </w:rPr>
        <w:t xml:space="preserve"> de 4,8 a 19,8) tras el inicio del dolor torácico. En el grupo de </w:t>
      </w:r>
      <w:proofErr w:type="spellStart"/>
      <w:r>
        <w:rPr>
          <w:rFonts w:ascii="Arial" w:hAnsi="Arial" w:cs="Arial"/>
          <w:color w:val="666666"/>
          <w:sz w:val="23"/>
          <w:szCs w:val="23"/>
          <w:shd w:val="clear" w:color="auto" w:fill="FFFFFF"/>
          <w:lang w:val="es-MX"/>
        </w:rPr>
        <w:t>clopidogrel</w:t>
      </w:r>
      <w:proofErr w:type="spellEnd"/>
      <w:r>
        <w:rPr>
          <w:rFonts w:ascii="Arial" w:hAnsi="Arial" w:cs="Arial"/>
          <w:color w:val="666666"/>
          <w:sz w:val="23"/>
          <w:szCs w:val="23"/>
          <w:shd w:val="clear" w:color="auto" w:fill="FFFFFF"/>
          <w:lang w:val="es-MX"/>
        </w:rPr>
        <w:t>, teniendo en cuenta</w:t>
      </w:r>
      <w:r w:rsidR="00CC77E4">
        <w:rPr>
          <w:rFonts w:ascii="Arial" w:hAnsi="Arial" w:cs="Arial"/>
          <w:color w:val="666666"/>
          <w:sz w:val="23"/>
          <w:szCs w:val="23"/>
          <w:shd w:val="clear" w:color="auto" w:fill="FFFFFF"/>
          <w:lang w:val="es-MX"/>
        </w:rPr>
        <w:t xml:space="preserve"> tanto el tratamiento sin enmascarar como el aleatorizado, el 79.1% de los pacientes recibieron al menos 300 mg de </w:t>
      </w:r>
      <w:proofErr w:type="spellStart"/>
      <w:r w:rsidR="00CC77E4">
        <w:rPr>
          <w:rFonts w:ascii="Arial" w:hAnsi="Arial" w:cs="Arial"/>
          <w:color w:val="666666"/>
          <w:sz w:val="23"/>
          <w:szCs w:val="23"/>
          <w:shd w:val="clear" w:color="auto" w:fill="FFFFFF"/>
          <w:lang w:val="es-MX"/>
        </w:rPr>
        <w:t>clopidogrel</w:t>
      </w:r>
      <w:proofErr w:type="spellEnd"/>
      <w:r w:rsidR="00CC77E4">
        <w:rPr>
          <w:rFonts w:ascii="Arial" w:hAnsi="Arial" w:cs="Arial"/>
          <w:color w:val="666666"/>
          <w:sz w:val="23"/>
          <w:szCs w:val="23"/>
          <w:shd w:val="clear" w:color="auto" w:fill="FFFFFF"/>
          <w:lang w:val="es-MX"/>
        </w:rPr>
        <w:t xml:space="preserve">, entre el momento del episodio índice y 24 horas después de la aleatorizacion. La interrupción prematura de la medicación del estudio fue ligeramente más habitual en el grupo de </w:t>
      </w:r>
      <w:proofErr w:type="spellStart"/>
      <w:r w:rsidR="00CC77E4">
        <w:rPr>
          <w:rFonts w:ascii="Arial" w:hAnsi="Arial" w:cs="Arial"/>
          <w:color w:val="666666"/>
          <w:sz w:val="23"/>
          <w:szCs w:val="23"/>
          <w:shd w:val="clear" w:color="auto" w:fill="FFFFFF"/>
          <w:lang w:val="es-MX"/>
        </w:rPr>
        <w:t>ticagrelor</w:t>
      </w:r>
      <w:proofErr w:type="spellEnd"/>
      <w:r w:rsidR="00CC77E4">
        <w:rPr>
          <w:rFonts w:ascii="Arial" w:hAnsi="Arial" w:cs="Arial"/>
          <w:color w:val="666666"/>
          <w:sz w:val="23"/>
          <w:szCs w:val="23"/>
          <w:shd w:val="clear" w:color="auto" w:fill="FFFFFF"/>
          <w:lang w:val="es-MX"/>
        </w:rPr>
        <w:t xml:space="preserve"> que en el de </w:t>
      </w:r>
      <w:proofErr w:type="spellStart"/>
      <w:r w:rsidR="00CC77E4">
        <w:rPr>
          <w:rFonts w:ascii="Arial" w:hAnsi="Arial" w:cs="Arial"/>
          <w:color w:val="666666"/>
          <w:sz w:val="23"/>
          <w:szCs w:val="23"/>
          <w:shd w:val="clear" w:color="auto" w:fill="FFFFFF"/>
          <w:lang w:val="es-MX"/>
        </w:rPr>
        <w:t>clopidogrel</w:t>
      </w:r>
      <w:proofErr w:type="spellEnd"/>
      <w:r w:rsidR="00CC77E4">
        <w:rPr>
          <w:rFonts w:ascii="Arial" w:hAnsi="Arial" w:cs="Arial"/>
          <w:color w:val="666666"/>
          <w:sz w:val="23"/>
          <w:szCs w:val="23"/>
          <w:shd w:val="clear" w:color="auto" w:fill="FFFFFF"/>
          <w:lang w:val="es-MX"/>
        </w:rPr>
        <w:t xml:space="preserve"> (23,4% de los pacientes frente al 21,5%). La tasa total de cumplimiento del tratamiento con la medicación del estudio, valorada por los investigadores de cada centro, fue el 82.9% y la mediana de duración de la exposición a los fármacos del estudio fue de 277 días (rango </w:t>
      </w:r>
      <w:proofErr w:type="spellStart"/>
      <w:r w:rsidR="00CC77E4">
        <w:rPr>
          <w:rFonts w:ascii="Arial" w:hAnsi="Arial" w:cs="Arial"/>
          <w:color w:val="666666"/>
          <w:sz w:val="23"/>
          <w:szCs w:val="23"/>
          <w:shd w:val="clear" w:color="auto" w:fill="FFFFFF"/>
          <w:lang w:val="es-MX"/>
        </w:rPr>
        <w:t>intercuartil</w:t>
      </w:r>
      <w:proofErr w:type="spellEnd"/>
      <w:r w:rsidR="00CC77E4">
        <w:rPr>
          <w:rFonts w:ascii="Arial" w:hAnsi="Arial" w:cs="Arial"/>
          <w:color w:val="666666"/>
          <w:sz w:val="23"/>
          <w:szCs w:val="23"/>
          <w:shd w:val="clear" w:color="auto" w:fill="FFFFFF"/>
          <w:lang w:val="es-MX"/>
        </w:rPr>
        <w:t xml:space="preserve"> de 179 a 365).</w:t>
      </w:r>
    </w:p>
    <w:sectPr w:rsidR="00622B9A" w:rsidRPr="00EA251F" w:rsidSect="007E29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F83"/>
    <w:rsid w:val="001868A2"/>
    <w:rsid w:val="001F2717"/>
    <w:rsid w:val="002A20B8"/>
    <w:rsid w:val="00312682"/>
    <w:rsid w:val="00422594"/>
    <w:rsid w:val="00486379"/>
    <w:rsid w:val="004F34AD"/>
    <w:rsid w:val="00505F06"/>
    <w:rsid w:val="00531333"/>
    <w:rsid w:val="00547F83"/>
    <w:rsid w:val="00622B9A"/>
    <w:rsid w:val="00665262"/>
    <w:rsid w:val="006E0ED2"/>
    <w:rsid w:val="00745757"/>
    <w:rsid w:val="00784A09"/>
    <w:rsid w:val="007C762D"/>
    <w:rsid w:val="007E2979"/>
    <w:rsid w:val="007E7F81"/>
    <w:rsid w:val="008D3B87"/>
    <w:rsid w:val="008F059B"/>
    <w:rsid w:val="009B5D55"/>
    <w:rsid w:val="009F58FB"/>
    <w:rsid w:val="00A56989"/>
    <w:rsid w:val="00A835BA"/>
    <w:rsid w:val="00AA7696"/>
    <w:rsid w:val="00AB7533"/>
    <w:rsid w:val="00C15933"/>
    <w:rsid w:val="00CC77E4"/>
    <w:rsid w:val="00CE0973"/>
    <w:rsid w:val="00CE17DB"/>
    <w:rsid w:val="00CF7DBC"/>
    <w:rsid w:val="00D006B7"/>
    <w:rsid w:val="00EA251F"/>
    <w:rsid w:val="00EA559C"/>
    <w:rsid w:val="00FB10A3"/>
    <w:rsid w:val="00FC53A5"/>
    <w:rsid w:val="00FD3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5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2014-04-27T19:29:00Z</dcterms:created>
  <dcterms:modified xsi:type="dcterms:W3CDTF">2014-04-27T19:29:00Z</dcterms:modified>
</cp:coreProperties>
</file>