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C2" w:rsidRDefault="00F139C2">
      <w:pPr>
        <w:rPr>
          <w:noProof/>
          <w:lang w:eastAsia="es-MX"/>
        </w:rPr>
      </w:pPr>
      <w:r>
        <w:rPr>
          <w:noProof/>
          <w:lang w:eastAsia="es-MX"/>
        </w:rPr>
        <w:t>Kevin Pelayo Oliveros</w:t>
      </w:r>
      <w:bookmarkStart w:id="0" w:name="_GoBack"/>
      <w:bookmarkEnd w:id="0"/>
    </w:p>
    <w:p w:rsidR="00143D8F" w:rsidRDefault="00A345BA">
      <w:r>
        <w:rPr>
          <w:noProof/>
          <w:lang w:eastAsia="es-MX"/>
        </w:rPr>
        <w:drawing>
          <wp:inline distT="0" distB="0" distL="0" distR="0" wp14:anchorId="0DA53F85" wp14:editId="0DDE0E9E">
            <wp:extent cx="5553075" cy="3065564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63001" cy="3071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5BA" w:rsidRDefault="00A345BA"/>
    <w:p w:rsidR="00A345BA" w:rsidRDefault="00A345BA">
      <w:r>
        <w:t xml:space="preserve">1.-En cual fármaco se encontró mayor efectos adversos: Ticagrelor </w:t>
      </w:r>
    </w:p>
    <w:p w:rsidR="00A345BA" w:rsidRDefault="00A345BA">
      <w:r>
        <w:t>2.-Cual fármaco presento más casos de disnea: Ticagrelor</w:t>
      </w:r>
    </w:p>
    <w:p w:rsidR="00A345BA" w:rsidRDefault="00A345BA">
      <w:r>
        <w:t>3.-Cual fármaco presento más hemorragias:</w:t>
      </w:r>
      <w:r w:rsidRPr="00A345BA">
        <w:t xml:space="preserve"> </w:t>
      </w:r>
      <w:r>
        <w:t>Ticagrelor</w:t>
      </w:r>
    </w:p>
    <w:p w:rsidR="00A345BA" w:rsidRDefault="00A345BA">
      <w:r>
        <w:t xml:space="preserve">4.-Con cuantos grupos: 62 de los 66 grupos </w:t>
      </w:r>
    </w:p>
    <w:p w:rsidR="00A345BA" w:rsidRDefault="00A345BA">
      <w:r>
        <w:t xml:space="preserve">En conclusión los pacientes con síndromes coronarios agudos ya sea con elevación del segmento ST y sin elevación del segmento ST  tuvieron una mayor disminución de tasa de mortalidad ya siendo estas </w:t>
      </w:r>
      <w:r w:rsidR="00FA3347">
        <w:t xml:space="preserve">un mayor beneficio hacia el paciente pero todavía con sus efectos adversos de hemorragias </w:t>
      </w:r>
    </w:p>
    <w:p w:rsidR="00FA3347" w:rsidRDefault="00FA3347">
      <w:r>
        <w:rPr>
          <w:noProof/>
          <w:lang w:eastAsia="es-MX"/>
        </w:rPr>
        <w:lastRenderedPageBreak/>
        <w:drawing>
          <wp:inline distT="0" distB="0" distL="0" distR="0" wp14:anchorId="36C61343" wp14:editId="67DDD4FE">
            <wp:extent cx="4762500" cy="4051196"/>
            <wp:effectExtent l="0" t="0" r="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4401" cy="4052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347" w:rsidRDefault="00FA3347">
      <w:r>
        <w:rPr>
          <w:noProof/>
          <w:lang w:eastAsia="es-MX"/>
        </w:rPr>
        <w:drawing>
          <wp:inline distT="0" distB="0" distL="0" distR="0" wp14:anchorId="5E18481F" wp14:editId="139D52A8">
            <wp:extent cx="4762500" cy="3772106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4766" cy="3773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5BA" w:rsidRDefault="00A345BA"/>
    <w:sectPr w:rsidR="00A345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5BA"/>
    <w:rsid w:val="00143D8F"/>
    <w:rsid w:val="009B1B84"/>
    <w:rsid w:val="00A345BA"/>
    <w:rsid w:val="00F139C2"/>
    <w:rsid w:val="00FA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4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4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hp</cp:lastModifiedBy>
  <cp:revision>2</cp:revision>
  <dcterms:created xsi:type="dcterms:W3CDTF">2014-04-27T22:22:00Z</dcterms:created>
  <dcterms:modified xsi:type="dcterms:W3CDTF">2014-04-27T22:22:00Z</dcterms:modified>
</cp:coreProperties>
</file>